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EC6D" w14:textId="77777777" w:rsidR="00F54FB5" w:rsidRDefault="00F54FB5" w:rsidP="007D6581">
      <w:pPr>
        <w:jc w:val="right"/>
      </w:pPr>
    </w:p>
    <w:p w14:paraId="0E970058" w14:textId="77777777" w:rsidR="00F54FB5" w:rsidRDefault="00F54FB5" w:rsidP="007D6581">
      <w:pPr>
        <w:jc w:val="right"/>
      </w:pPr>
    </w:p>
    <w:p w14:paraId="51F4F547" w14:textId="77777777" w:rsidR="00F54FB5" w:rsidRDefault="00F54FB5" w:rsidP="007D6581">
      <w:pPr>
        <w:jc w:val="right"/>
      </w:pPr>
    </w:p>
    <w:p w14:paraId="3D727F4F" w14:textId="77777777" w:rsidR="00F54FB5" w:rsidRDefault="00F54FB5" w:rsidP="007D6581">
      <w:pPr>
        <w:jc w:val="right"/>
      </w:pPr>
    </w:p>
    <w:p w14:paraId="6C8ABD5B" w14:textId="1C83A0EF" w:rsidR="007D6581" w:rsidRDefault="005242D4" w:rsidP="007D6581">
      <w:pPr>
        <w:jc w:val="right"/>
      </w:pPr>
      <w:r>
        <w:t>Stand</w:t>
      </w:r>
      <w:r w:rsidR="00F54FB5">
        <w:t>:</w:t>
      </w:r>
      <w:r>
        <w:t xml:space="preserve"> </w:t>
      </w:r>
      <w:r w:rsidR="00D34A1A">
        <w:t>Dezember</w:t>
      </w:r>
      <w:r>
        <w:t xml:space="preserve"> 202</w:t>
      </w:r>
      <w:r w:rsidR="00D34A1A">
        <w:t>5</w:t>
      </w:r>
    </w:p>
    <w:p w14:paraId="218F4D16" w14:textId="77777777" w:rsidR="007D6581" w:rsidRDefault="007D6581"/>
    <w:p w14:paraId="118D16BE" w14:textId="77777777" w:rsidR="007D6581" w:rsidRDefault="007D6581"/>
    <w:p w14:paraId="6CAE3104" w14:textId="77777777" w:rsidR="00F54FB5" w:rsidRDefault="00F54FB5">
      <w:r w:rsidRPr="004A4772">
        <w:rPr>
          <w:rFonts w:ascii="Calibri" w:hAnsi="Calibri" w:cs="Calibri"/>
          <w:b/>
          <w:color w:val="000000"/>
          <w:sz w:val="24"/>
          <w:szCs w:val="24"/>
          <w:u w:val="single"/>
        </w:rPr>
        <w:t>Parameter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für schalltechnische Projekte in der Raumordnung, Land Salzburg</w:t>
      </w:r>
      <w:r>
        <w:t xml:space="preserve"> </w:t>
      </w:r>
    </w:p>
    <w:p w14:paraId="719B56EB" w14:textId="77777777" w:rsidR="00F54FB5" w:rsidRDefault="00F54FB5"/>
    <w:p w14:paraId="6F6267EF" w14:textId="77777777" w:rsidR="006A0A20" w:rsidRDefault="00F80D8D">
      <w:r>
        <w:t>Sehr geehrte Damen und Herren,</w:t>
      </w:r>
    </w:p>
    <w:p w14:paraId="2D3A31B0" w14:textId="77777777" w:rsidR="00F80D8D" w:rsidRDefault="00F80D8D"/>
    <w:p w14:paraId="2C90FC23" w14:textId="5ED1EB01" w:rsidR="00F80D8D" w:rsidRDefault="00F80D8D">
      <w:r>
        <w:t>nach einer amtsinternen Besprechung mit den Sachverständigen des Referates 5/02 Immissionsschutz</w:t>
      </w:r>
      <w:r w:rsidR="00D34A1A">
        <w:t xml:space="preserve"> und Landeslabor,</w:t>
      </w:r>
      <w:r>
        <w:t xml:space="preserve"> Bereich Lärm, musste eine unterschiedliche Auslegung von Berechnungskonfigurationen bei schalltechnischen Projekten </w:t>
      </w:r>
      <w:r w:rsidR="00504B1C">
        <w:t xml:space="preserve">in der Raumordnung </w:t>
      </w:r>
      <w:r>
        <w:t>von den unterschiedlichen Ingenieurbüros festgestellt werden.</w:t>
      </w:r>
    </w:p>
    <w:p w14:paraId="5125A454" w14:textId="77777777" w:rsidR="00E20697" w:rsidRDefault="00E20697"/>
    <w:p w14:paraId="2C1E0DA6" w14:textId="77777777" w:rsidR="00F80D8D" w:rsidRDefault="00F80D8D">
      <w:r>
        <w:t xml:space="preserve">Um eine Harmonisierung der wesentlichen Parameter zu </w:t>
      </w:r>
      <w:proofErr w:type="gramStart"/>
      <w:r>
        <w:t>erreichen</w:t>
      </w:r>
      <w:proofErr w:type="gramEnd"/>
      <w:r>
        <w:t xml:space="preserve"> werden folgende grundlegende Vorgaben festgelegt:</w:t>
      </w:r>
    </w:p>
    <w:p w14:paraId="17FE58B2" w14:textId="77777777" w:rsidR="008D6476" w:rsidRDefault="008D6476" w:rsidP="001E23D8">
      <w:pPr>
        <w:pStyle w:val="Listenabsatz"/>
      </w:pPr>
    </w:p>
    <w:tbl>
      <w:tblPr>
        <w:tblStyle w:val="Tabellenraster"/>
        <w:tblW w:w="13182" w:type="dxa"/>
        <w:tblInd w:w="421" w:type="dxa"/>
        <w:tblLook w:val="04A0" w:firstRow="1" w:lastRow="0" w:firstColumn="1" w:lastColumn="0" w:noHBand="0" w:noVBand="1"/>
      </w:tblPr>
      <w:tblGrid>
        <w:gridCol w:w="4394"/>
        <w:gridCol w:w="8788"/>
      </w:tblGrid>
      <w:tr w:rsidR="004A4772" w:rsidRPr="008D6476" w14:paraId="2F5ECBBF" w14:textId="77777777" w:rsidTr="00504B1C">
        <w:trPr>
          <w:trHeight w:val="99"/>
        </w:trPr>
        <w:tc>
          <w:tcPr>
            <w:tcW w:w="4394" w:type="dxa"/>
          </w:tcPr>
          <w:p w14:paraId="139D71C5" w14:textId="77777777" w:rsidR="004A4772" w:rsidRPr="004A4772" w:rsidRDefault="004A4772" w:rsidP="00F54FB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4A4772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  <w:t>Parameter</w:t>
            </w:r>
          </w:p>
        </w:tc>
        <w:tc>
          <w:tcPr>
            <w:tcW w:w="8788" w:type="dxa"/>
          </w:tcPr>
          <w:p w14:paraId="1A224286" w14:textId="77777777" w:rsidR="004A4772" w:rsidRPr="004A4772" w:rsidRDefault="004A4772" w:rsidP="008D647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4A4772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  <w:t>Wert, aktualisiert</w:t>
            </w:r>
          </w:p>
        </w:tc>
      </w:tr>
      <w:tr w:rsidR="004A4772" w:rsidRPr="00A54A1C" w14:paraId="57D66056" w14:textId="77777777" w:rsidTr="00504B1C">
        <w:trPr>
          <w:trHeight w:val="99"/>
        </w:trPr>
        <w:tc>
          <w:tcPr>
            <w:tcW w:w="4394" w:type="dxa"/>
          </w:tcPr>
          <w:p w14:paraId="62BB39A6" w14:textId="77777777" w:rsidR="004A4772" w:rsidRPr="004A4772" w:rsidRDefault="004A4772" w:rsidP="0032458A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Normen:</w:t>
            </w:r>
          </w:p>
        </w:tc>
        <w:tc>
          <w:tcPr>
            <w:tcW w:w="8788" w:type="dxa"/>
          </w:tcPr>
          <w:p w14:paraId="439F7849" w14:textId="77777777" w:rsidR="004A4772" w:rsidRPr="004A4772" w:rsidRDefault="004A4772" w:rsidP="0032458A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A4772" w:rsidRPr="00A54A1C" w14:paraId="12FC91ED" w14:textId="77777777" w:rsidTr="00504B1C">
        <w:trPr>
          <w:trHeight w:val="99"/>
        </w:trPr>
        <w:tc>
          <w:tcPr>
            <w:tcW w:w="4394" w:type="dxa"/>
          </w:tcPr>
          <w:p w14:paraId="563A9896" w14:textId="77777777" w:rsidR="004A4772" w:rsidRPr="004A4772" w:rsidRDefault="00F74F49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Ausbreitung</w:t>
            </w:r>
          </w:p>
        </w:tc>
        <w:tc>
          <w:tcPr>
            <w:tcW w:w="8788" w:type="dxa"/>
          </w:tcPr>
          <w:p w14:paraId="20FC8810" w14:textId="77777777" w:rsidR="004A4772" w:rsidRPr="004A4772" w:rsidRDefault="00F74F49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ÖAL 28:2021</w:t>
            </w:r>
          </w:p>
        </w:tc>
      </w:tr>
      <w:tr w:rsidR="004A4772" w:rsidRPr="00FD7107" w14:paraId="5E491F22" w14:textId="77777777" w:rsidTr="00504B1C">
        <w:trPr>
          <w:trHeight w:val="99"/>
        </w:trPr>
        <w:tc>
          <w:tcPr>
            <w:tcW w:w="4394" w:type="dxa"/>
          </w:tcPr>
          <w:p w14:paraId="7E76E8D7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Straße</w:t>
            </w:r>
          </w:p>
        </w:tc>
        <w:tc>
          <w:tcPr>
            <w:tcW w:w="8788" w:type="dxa"/>
          </w:tcPr>
          <w:p w14:paraId="32CF85B4" w14:textId="77777777" w:rsidR="004A4772" w:rsidRPr="00FD7107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FD7107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CNOSSOS-EU, 2021/1226 AT</w:t>
            </w:r>
            <w:r w:rsidR="003462AC" w:rsidRPr="00FD7107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, RVS 04.02.11 Stand: 05.11.2021</w:t>
            </w:r>
            <w:r w:rsidR="00F74F49" w:rsidRPr="00FD7107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, ÖAL 28:2021</w:t>
            </w:r>
          </w:p>
        </w:tc>
      </w:tr>
      <w:tr w:rsidR="004A4772" w:rsidRPr="00A54A1C" w14:paraId="1244BAF8" w14:textId="77777777" w:rsidTr="00504B1C">
        <w:trPr>
          <w:trHeight w:val="99"/>
        </w:trPr>
        <w:tc>
          <w:tcPr>
            <w:tcW w:w="4394" w:type="dxa"/>
          </w:tcPr>
          <w:p w14:paraId="363C45E7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Schiene</w:t>
            </w:r>
          </w:p>
        </w:tc>
        <w:tc>
          <w:tcPr>
            <w:tcW w:w="8788" w:type="dxa"/>
          </w:tcPr>
          <w:p w14:paraId="41526DA2" w14:textId="1A1C66CC" w:rsidR="004A4772" w:rsidRPr="004A4772" w:rsidRDefault="00671ECC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ONR 305011</w:t>
            </w:r>
            <w:r w:rsidR="001D4296">
              <w:rPr>
                <w:rFonts w:ascii="Calibri" w:hAnsi="Calibri" w:cs="Calibri"/>
                <w:color w:val="000000"/>
                <w:sz w:val="24"/>
                <w:szCs w:val="24"/>
              </w:rPr>
              <w:t>, dem Stand der Technik ist auch mit der RVE 04.01.02</w:t>
            </w:r>
            <w:r w:rsidR="00093F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(CNOSSOS-EU)</w:t>
            </w:r>
            <w:r w:rsidR="001D42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zulässig zu rechnen</w:t>
            </w:r>
          </w:p>
        </w:tc>
      </w:tr>
      <w:tr w:rsidR="004A4772" w:rsidRPr="00A54A1C" w14:paraId="738B77A7" w14:textId="77777777" w:rsidTr="00504B1C">
        <w:trPr>
          <w:trHeight w:val="99"/>
        </w:trPr>
        <w:tc>
          <w:tcPr>
            <w:tcW w:w="4394" w:type="dxa"/>
          </w:tcPr>
          <w:p w14:paraId="71C56AC5" w14:textId="77777777" w:rsidR="004A4772" w:rsidRPr="004A4772" w:rsidRDefault="005A4A93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r w:rsidR="004A4772"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Schienenbonus</w:t>
            </w:r>
          </w:p>
        </w:tc>
        <w:tc>
          <w:tcPr>
            <w:tcW w:w="8788" w:type="dxa"/>
          </w:tcPr>
          <w:p w14:paraId="3D9E0DFD" w14:textId="77777777" w:rsidR="004A4772" w:rsidRPr="004A4772" w:rsidRDefault="004A4772" w:rsidP="005A4A9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5 dB</w:t>
            </w:r>
            <w:r w:rsidR="00DA6E1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A4A9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(gemäß ÖNORM S5021 für </w:t>
            </w:r>
            <w:r w:rsidR="004719C3">
              <w:rPr>
                <w:rFonts w:ascii="Calibri" w:hAnsi="Calibri" w:cs="Calibri"/>
                <w:color w:val="000000"/>
                <w:sz w:val="24"/>
                <w:szCs w:val="24"/>
              </w:rPr>
              <w:t>Raumordnung</w:t>
            </w:r>
            <w:r w:rsidR="005A4A93">
              <w:rPr>
                <w:rFonts w:ascii="Calibri" w:hAnsi="Calibri" w:cs="Calibri"/>
                <w:color w:val="000000"/>
                <w:sz w:val="24"/>
                <w:szCs w:val="24"/>
              </w:rPr>
              <w:t>), immer aktiviert</w:t>
            </w:r>
          </w:p>
        </w:tc>
      </w:tr>
      <w:tr w:rsidR="004A4772" w:rsidRPr="00A54A1C" w14:paraId="035D1D4F" w14:textId="77777777" w:rsidTr="00504B1C">
        <w:trPr>
          <w:trHeight w:val="99"/>
        </w:trPr>
        <w:tc>
          <w:tcPr>
            <w:tcW w:w="4394" w:type="dxa"/>
          </w:tcPr>
          <w:p w14:paraId="487A2C37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Raster / Zielgrößen:</w:t>
            </w:r>
          </w:p>
        </w:tc>
        <w:tc>
          <w:tcPr>
            <w:tcW w:w="8788" w:type="dxa"/>
          </w:tcPr>
          <w:p w14:paraId="11FF1F36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A4772" w:rsidRPr="00A54A1C" w14:paraId="20834033" w14:textId="77777777" w:rsidTr="00504B1C">
        <w:trPr>
          <w:trHeight w:val="99"/>
        </w:trPr>
        <w:tc>
          <w:tcPr>
            <w:tcW w:w="4394" w:type="dxa"/>
          </w:tcPr>
          <w:p w14:paraId="263A0624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Immissionshöhen </w:t>
            </w:r>
          </w:p>
        </w:tc>
        <w:tc>
          <w:tcPr>
            <w:tcW w:w="8788" w:type="dxa"/>
          </w:tcPr>
          <w:p w14:paraId="1B0A4D86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Generell 4,0 m und 1,5 m für den Freiraum;</w:t>
            </w:r>
          </w:p>
          <w:p w14:paraId="754CDB3A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Projektbezogene Berechnung entsprechend den Stockwerken (z.B.: 1,5 m; 4,5 m; 7,5 m…) und den örtlichen Gegebenheiten</w:t>
            </w:r>
          </w:p>
        </w:tc>
      </w:tr>
      <w:tr w:rsidR="004A4772" w:rsidRPr="00A54A1C" w14:paraId="1DE6B08C" w14:textId="77777777" w:rsidTr="00504B1C">
        <w:trPr>
          <w:trHeight w:val="99"/>
        </w:trPr>
        <w:tc>
          <w:tcPr>
            <w:tcW w:w="4394" w:type="dxa"/>
          </w:tcPr>
          <w:p w14:paraId="6642AF61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Fassadenpunkte/offene Fenster (für Innenraumschutz)</w:t>
            </w:r>
          </w:p>
        </w:tc>
        <w:tc>
          <w:tcPr>
            <w:tcW w:w="8788" w:type="dxa"/>
          </w:tcPr>
          <w:p w14:paraId="274F07B0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0,5 m vor der Gebäudefassade ohne Reflexion an der „eigenen“ Wand (offene Fensterstellung)</w:t>
            </w:r>
          </w:p>
        </w:tc>
      </w:tr>
      <w:tr w:rsidR="004A4772" w:rsidRPr="00A54A1C" w14:paraId="3EF2F4BE" w14:textId="77777777" w:rsidTr="00504B1C">
        <w:trPr>
          <w:trHeight w:val="99"/>
        </w:trPr>
        <w:tc>
          <w:tcPr>
            <w:tcW w:w="4394" w:type="dxa"/>
          </w:tcPr>
          <w:p w14:paraId="360FBAE2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Flächenraster</w:t>
            </w:r>
          </w:p>
        </w:tc>
        <w:tc>
          <w:tcPr>
            <w:tcW w:w="8788" w:type="dxa"/>
          </w:tcPr>
          <w:p w14:paraId="148149A5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Standard 5 x 5 m, Freiraumschutz-/Terrassen/Balkone… 1 x 1 m (immer mit Reflexion)</w:t>
            </w:r>
            <w:r w:rsidR="00F5523A">
              <w:rPr>
                <w:rFonts w:ascii="Calibri" w:hAnsi="Calibri" w:cs="Calibri"/>
                <w:color w:val="000000"/>
                <w:sz w:val="24"/>
                <w:szCs w:val="24"/>
              </w:rPr>
              <w:t>, (ÖAL 36-1:2007)</w:t>
            </w:r>
          </w:p>
        </w:tc>
      </w:tr>
      <w:tr w:rsidR="004A4772" w:rsidRPr="00A54A1C" w14:paraId="16BE45FB" w14:textId="77777777" w:rsidTr="00504B1C">
        <w:trPr>
          <w:trHeight w:val="99"/>
        </w:trPr>
        <w:tc>
          <w:tcPr>
            <w:tcW w:w="4394" w:type="dxa"/>
          </w:tcPr>
          <w:p w14:paraId="09A3E08A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Zielgrößen</w:t>
            </w:r>
          </w:p>
        </w:tc>
        <w:tc>
          <w:tcPr>
            <w:tcW w:w="8788" w:type="dxa"/>
          </w:tcPr>
          <w:p w14:paraId="6EE9B47E" w14:textId="77777777" w:rsidR="004A4772" w:rsidRPr="008151DF" w:rsidRDefault="008151DF" w:rsidP="008151DF">
            <w:pPr>
              <w:autoSpaceDE w:val="0"/>
              <w:autoSpaceDN w:val="0"/>
              <w:rPr>
                <w:rFonts w:ascii="Calibri" w:hAnsi="Calibri"/>
                <w:sz w:val="24"/>
                <w:szCs w:val="24"/>
                <w:vertAlign w:val="subscript"/>
              </w:rPr>
            </w:pPr>
            <w:proofErr w:type="spellStart"/>
            <w:r w:rsidRPr="008151DF">
              <w:rPr>
                <w:sz w:val="24"/>
                <w:szCs w:val="24"/>
              </w:rPr>
              <w:t>L</w:t>
            </w:r>
            <w:r w:rsidRPr="008151DF">
              <w:rPr>
                <w:sz w:val="24"/>
                <w:szCs w:val="24"/>
                <w:vertAlign w:val="subscript"/>
              </w:rPr>
              <w:t>r,Tag</w:t>
            </w:r>
            <w:proofErr w:type="spellEnd"/>
            <w:r w:rsidRPr="008151DF">
              <w:rPr>
                <w:sz w:val="24"/>
                <w:szCs w:val="24"/>
              </w:rPr>
              <w:t xml:space="preserve">; </w:t>
            </w:r>
            <w:proofErr w:type="spellStart"/>
            <w:r w:rsidRPr="008151DF">
              <w:rPr>
                <w:sz w:val="24"/>
                <w:szCs w:val="24"/>
              </w:rPr>
              <w:t>L</w:t>
            </w:r>
            <w:r w:rsidRPr="008151DF">
              <w:rPr>
                <w:sz w:val="24"/>
                <w:szCs w:val="24"/>
                <w:vertAlign w:val="subscript"/>
              </w:rPr>
              <w:t>r,Abend</w:t>
            </w:r>
            <w:proofErr w:type="spellEnd"/>
            <w:r w:rsidRPr="008151DF">
              <w:rPr>
                <w:sz w:val="24"/>
                <w:szCs w:val="24"/>
              </w:rPr>
              <w:t xml:space="preserve">; </w:t>
            </w:r>
            <w:proofErr w:type="spellStart"/>
            <w:r w:rsidRPr="008151DF">
              <w:rPr>
                <w:sz w:val="24"/>
                <w:szCs w:val="24"/>
              </w:rPr>
              <w:t>L</w:t>
            </w:r>
            <w:r w:rsidRPr="008151DF">
              <w:rPr>
                <w:sz w:val="24"/>
                <w:szCs w:val="24"/>
                <w:vertAlign w:val="subscript"/>
              </w:rPr>
              <w:t>r,Nacht</w:t>
            </w:r>
            <w:proofErr w:type="spellEnd"/>
            <w:r w:rsidRPr="008151DF">
              <w:rPr>
                <w:sz w:val="24"/>
                <w:szCs w:val="24"/>
              </w:rPr>
              <w:t xml:space="preserve">; </w:t>
            </w:r>
            <w:proofErr w:type="spellStart"/>
            <w:r w:rsidRPr="008151DF">
              <w:rPr>
                <w:sz w:val="24"/>
                <w:szCs w:val="24"/>
              </w:rPr>
              <w:t>L</w:t>
            </w:r>
            <w:r w:rsidRPr="008151DF">
              <w:rPr>
                <w:sz w:val="24"/>
                <w:szCs w:val="24"/>
                <w:vertAlign w:val="subscript"/>
              </w:rPr>
              <w:t>den</w:t>
            </w:r>
            <w:proofErr w:type="spellEnd"/>
          </w:p>
        </w:tc>
      </w:tr>
      <w:tr w:rsidR="004A4772" w:rsidRPr="00A54A1C" w14:paraId="41E45360" w14:textId="77777777" w:rsidTr="00504B1C">
        <w:trPr>
          <w:trHeight w:val="99"/>
        </w:trPr>
        <w:tc>
          <w:tcPr>
            <w:tcW w:w="4394" w:type="dxa"/>
          </w:tcPr>
          <w:p w14:paraId="1C8F5992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A477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Modellbildung:</w:t>
            </w:r>
          </w:p>
        </w:tc>
        <w:tc>
          <w:tcPr>
            <w:tcW w:w="8788" w:type="dxa"/>
          </w:tcPr>
          <w:p w14:paraId="426BF009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4772" w:rsidRPr="00A54A1C" w14:paraId="5CC2ADDE" w14:textId="77777777" w:rsidTr="00504B1C">
        <w:trPr>
          <w:trHeight w:val="99"/>
        </w:trPr>
        <w:tc>
          <w:tcPr>
            <w:tcW w:w="4394" w:type="dxa"/>
          </w:tcPr>
          <w:p w14:paraId="6F5F5600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A4772">
              <w:rPr>
                <w:rFonts w:ascii="Calibri" w:hAnsi="Calibri" w:cs="Calibri"/>
                <w:sz w:val="24"/>
                <w:szCs w:val="24"/>
              </w:rPr>
              <w:t>Hausfassade Reflexionsverlust</w:t>
            </w:r>
          </w:p>
          <w:p w14:paraId="37732CD2" w14:textId="77777777" w:rsidR="004A4772" w:rsidRDefault="004A4772" w:rsidP="009525DB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A4772">
              <w:rPr>
                <w:rFonts w:ascii="Calibri" w:hAnsi="Calibri" w:cs="Calibri"/>
                <w:sz w:val="24"/>
                <w:szCs w:val="24"/>
              </w:rPr>
              <w:t>Gegliederte Hausfassade mit Erker, Balkone,…</w:t>
            </w:r>
          </w:p>
          <w:p w14:paraId="588B40A4" w14:textId="77777777" w:rsidR="00FF6163" w:rsidRDefault="00FF6163" w:rsidP="009525DB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Glatte Hausfassade, Gebäudewände mit Fenstern und kleinen Anbauten</w:t>
            </w:r>
          </w:p>
          <w:p w14:paraId="713BB0F0" w14:textId="77777777" w:rsidR="00FF6163" w:rsidRPr="004A4772" w:rsidRDefault="00FF6163" w:rsidP="00FF6163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(V</w:t>
            </w:r>
            <w:r w:rsidR="00502A4B">
              <w:rPr>
                <w:rFonts w:ascii="Calibri" w:hAnsi="Calibri" w:cs="Calibri"/>
                <w:sz w:val="24"/>
                <w:szCs w:val="24"/>
              </w:rPr>
              <w:t>orwiegend in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verdichteten städtischen Bereich</w:t>
            </w:r>
            <w:r w:rsidR="00502A4B">
              <w:rPr>
                <w:rFonts w:ascii="Calibri" w:hAnsi="Calibri" w:cs="Calibri"/>
                <w:sz w:val="24"/>
                <w:szCs w:val="24"/>
              </w:rPr>
              <w:t>en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788" w:type="dxa"/>
          </w:tcPr>
          <w:p w14:paraId="19FFCD78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57A25D3" w14:textId="77777777" w:rsid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A4772">
              <w:rPr>
                <w:rFonts w:ascii="Calibri" w:hAnsi="Calibri" w:cs="Calibri"/>
                <w:sz w:val="24"/>
                <w:szCs w:val="24"/>
              </w:rPr>
              <w:t>2,00 dB</w:t>
            </w:r>
          </w:p>
          <w:p w14:paraId="3A09D017" w14:textId="77777777" w:rsidR="00FF6163" w:rsidRDefault="00FF6163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580E44A" w14:textId="77777777" w:rsidR="00FF6163" w:rsidRPr="004A4772" w:rsidRDefault="00FF6163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1,00 dB</w:t>
            </w:r>
          </w:p>
        </w:tc>
      </w:tr>
      <w:tr w:rsidR="004A4772" w:rsidRPr="00A54A1C" w14:paraId="323B0D5F" w14:textId="77777777" w:rsidTr="00504B1C">
        <w:trPr>
          <w:trHeight w:val="99"/>
        </w:trPr>
        <w:tc>
          <w:tcPr>
            <w:tcW w:w="4394" w:type="dxa"/>
          </w:tcPr>
          <w:p w14:paraId="33950653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Berechnungsparameter:</w:t>
            </w:r>
          </w:p>
        </w:tc>
        <w:tc>
          <w:tcPr>
            <w:tcW w:w="8788" w:type="dxa"/>
          </w:tcPr>
          <w:p w14:paraId="77206E79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A4772" w:rsidRPr="00A54A1C" w14:paraId="65590917" w14:textId="77777777" w:rsidTr="00504B1C">
        <w:trPr>
          <w:trHeight w:val="99"/>
        </w:trPr>
        <w:tc>
          <w:tcPr>
            <w:tcW w:w="4394" w:type="dxa"/>
          </w:tcPr>
          <w:p w14:paraId="1E7CC144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Modellkorridorbreite um Projektgegenstand (bzw. zu beurteilende gegenständliche Parzelle)</w:t>
            </w:r>
          </w:p>
        </w:tc>
        <w:tc>
          <w:tcPr>
            <w:tcW w:w="8788" w:type="dxa"/>
          </w:tcPr>
          <w:p w14:paraId="330F19AE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Standard 1000,00 m, ansonsten projektangepasst </w:t>
            </w:r>
          </w:p>
        </w:tc>
      </w:tr>
      <w:tr w:rsidR="004A4772" w:rsidRPr="00A54A1C" w14:paraId="1D014B00" w14:textId="77777777" w:rsidTr="00504B1C">
        <w:trPr>
          <w:trHeight w:val="99"/>
        </w:trPr>
        <w:tc>
          <w:tcPr>
            <w:tcW w:w="4394" w:type="dxa"/>
          </w:tcPr>
          <w:p w14:paraId="23BEB23D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Reflexionsordnung</w:t>
            </w:r>
          </w:p>
        </w:tc>
        <w:tc>
          <w:tcPr>
            <w:tcW w:w="8788" w:type="dxa"/>
          </w:tcPr>
          <w:p w14:paraId="65C8A3CD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  <w:p w14:paraId="5D40E0EA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A4772" w:rsidRPr="00A54A1C" w14:paraId="4D20DA3E" w14:textId="77777777" w:rsidTr="00504B1C">
        <w:trPr>
          <w:trHeight w:val="99"/>
        </w:trPr>
        <w:tc>
          <w:tcPr>
            <w:tcW w:w="4394" w:type="dxa"/>
          </w:tcPr>
          <w:p w14:paraId="55A6F83F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Die 2 äußeren Fahrstreifen getrennt rechnen</w:t>
            </w:r>
          </w:p>
        </w:tc>
        <w:tc>
          <w:tcPr>
            <w:tcW w:w="8788" w:type="dxa"/>
          </w:tcPr>
          <w:p w14:paraId="018E5A0A" w14:textId="77777777" w:rsidR="004A4772" w:rsidRPr="004A4772" w:rsidRDefault="004A4772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4772">
              <w:rPr>
                <w:rFonts w:ascii="Calibri" w:hAnsi="Calibri" w:cs="Calibri"/>
                <w:color w:val="000000"/>
                <w:sz w:val="24"/>
                <w:szCs w:val="24"/>
              </w:rPr>
              <w:t>ja</w:t>
            </w:r>
          </w:p>
        </w:tc>
      </w:tr>
      <w:tr w:rsidR="008151DF" w:rsidRPr="00A54A1C" w14:paraId="5461F3F6" w14:textId="77777777" w:rsidTr="00504B1C">
        <w:trPr>
          <w:trHeight w:val="99"/>
        </w:trPr>
        <w:tc>
          <w:tcPr>
            <w:tcW w:w="4394" w:type="dxa"/>
          </w:tcPr>
          <w:p w14:paraId="0061679A" w14:textId="77777777" w:rsidR="008151DF" w:rsidRPr="008151DF" w:rsidRDefault="008151DF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151DF">
              <w:rPr>
                <w:rFonts w:ascii="Calibri" w:hAnsi="Calibri" w:cs="Calibri"/>
                <w:b/>
                <w:sz w:val="24"/>
                <w:szCs w:val="24"/>
              </w:rPr>
              <w:t>Ergebnisse:</w:t>
            </w:r>
          </w:p>
        </w:tc>
        <w:tc>
          <w:tcPr>
            <w:tcW w:w="8788" w:type="dxa"/>
          </w:tcPr>
          <w:p w14:paraId="33D02D2D" w14:textId="77777777" w:rsidR="008151DF" w:rsidRPr="004A4772" w:rsidRDefault="008151DF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151DF" w:rsidRPr="00A54A1C" w14:paraId="39EB740C" w14:textId="77777777" w:rsidTr="00504B1C">
        <w:trPr>
          <w:trHeight w:val="99"/>
        </w:trPr>
        <w:tc>
          <w:tcPr>
            <w:tcW w:w="4394" w:type="dxa"/>
          </w:tcPr>
          <w:p w14:paraId="4CD8F9B6" w14:textId="77777777" w:rsidR="008151DF" w:rsidRPr="008151DF" w:rsidRDefault="008151DF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51DF">
              <w:rPr>
                <w:rFonts w:ascii="Calibri" w:hAnsi="Calibri" w:cs="Calibri"/>
                <w:sz w:val="24"/>
                <w:szCs w:val="24"/>
              </w:rPr>
              <w:t>Berechnungsergebnisse</w:t>
            </w:r>
          </w:p>
        </w:tc>
        <w:tc>
          <w:tcPr>
            <w:tcW w:w="8788" w:type="dxa"/>
          </w:tcPr>
          <w:p w14:paraId="3AF090B0" w14:textId="77777777" w:rsidR="008151DF" w:rsidRPr="004A4772" w:rsidRDefault="008151DF" w:rsidP="009525D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Diese sind mit einer Kommastelle anzugeben!</w:t>
            </w:r>
          </w:p>
        </w:tc>
      </w:tr>
    </w:tbl>
    <w:p w14:paraId="18CFCE79" w14:textId="77777777" w:rsidR="008D6476" w:rsidRDefault="008D6476"/>
    <w:p w14:paraId="7730B0D3" w14:textId="77777777" w:rsidR="00897FF3" w:rsidRDefault="00897FF3">
      <w:r>
        <w:t>Bei Unklarheiten zu den Angaben in der Tabelle, ist Kontakt mit dem Referat Immissionsschutz aufzunehmen.</w:t>
      </w:r>
    </w:p>
    <w:p w14:paraId="21FC89B0" w14:textId="77777777" w:rsidR="00897FF3" w:rsidRDefault="00897FF3"/>
    <w:p w14:paraId="703AE24D" w14:textId="77777777" w:rsidR="00574C0C" w:rsidRDefault="00F80D8D" w:rsidP="00574C0C">
      <w:r>
        <w:t>Die angegebenen Berechnungsparametereinstellungen sind als „Grundeinstellungen“ zu verstehen und können mit Begründung abweichend davon</w:t>
      </w:r>
      <w:r w:rsidR="008D6476">
        <w:t>,</w:t>
      </w:r>
      <w:r>
        <w:t xml:space="preserve"> </w:t>
      </w:r>
      <w:r w:rsidR="008D6476">
        <w:t>an die jeweiligen Projekterfordernisse angepasst werden. Eine explizite Auflistung der veränderten Parameter ist entsprechend im schalltechnischen Projekt anzugeben!</w:t>
      </w:r>
    </w:p>
    <w:p w14:paraId="1E089B1C" w14:textId="77777777" w:rsidR="00227D74" w:rsidRPr="00DF691A" w:rsidRDefault="00227D74">
      <w:pPr>
        <w:rPr>
          <w:color w:val="FF0000"/>
        </w:rPr>
      </w:pPr>
    </w:p>
    <w:sectPr w:rsidR="00227D74" w:rsidRPr="00DF691A" w:rsidSect="009D73CB">
      <w:headerReference w:type="default" r:id="rId8"/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53C4" w14:textId="77777777" w:rsidR="005242D4" w:rsidRDefault="005242D4" w:rsidP="005242D4">
      <w:pPr>
        <w:spacing w:line="240" w:lineRule="auto"/>
      </w:pPr>
      <w:r>
        <w:separator/>
      </w:r>
    </w:p>
  </w:endnote>
  <w:endnote w:type="continuationSeparator" w:id="0">
    <w:p w14:paraId="34DBB909" w14:textId="77777777" w:rsidR="005242D4" w:rsidRDefault="005242D4" w:rsidP="00524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602E" w14:textId="77777777" w:rsidR="005242D4" w:rsidRDefault="005242D4" w:rsidP="005242D4">
      <w:pPr>
        <w:spacing w:line="240" w:lineRule="auto"/>
      </w:pPr>
      <w:r>
        <w:separator/>
      </w:r>
    </w:p>
  </w:footnote>
  <w:footnote w:type="continuationSeparator" w:id="0">
    <w:p w14:paraId="58234731" w14:textId="77777777" w:rsidR="005242D4" w:rsidRDefault="005242D4" w:rsidP="00524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DF80" w14:textId="77777777" w:rsidR="00F54FB5" w:rsidRDefault="00F54FB5" w:rsidP="00F54FB5">
    <w:pPr>
      <w:pStyle w:val="Kopfzeile"/>
      <w:rPr>
        <w:noProof/>
        <w:lang w:eastAsia="de-AT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6BD8D4C" wp14:editId="30E25E2C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386330" cy="877570"/>
          <wp:effectExtent l="0" t="0" r="0" b="0"/>
          <wp:wrapSquare wrapText="bothSides"/>
          <wp:docPr id="1" name="Grafik 1" descr="Land Salzbur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Salzburg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" t="24719" r="3383" b="30995"/>
                  <a:stretch/>
                </pic:blipFill>
                <pic:spPr bwMode="auto">
                  <a:xfrm>
                    <a:off x="0" y="0"/>
                    <a:ext cx="238633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E17A0" w14:textId="77777777" w:rsidR="005242D4" w:rsidRPr="00F54FB5" w:rsidRDefault="005242D4" w:rsidP="00F54F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3C2"/>
    <w:multiLevelType w:val="hybridMultilevel"/>
    <w:tmpl w:val="51244A1C"/>
    <w:lvl w:ilvl="0" w:tplc="E1D43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090C"/>
    <w:multiLevelType w:val="hybridMultilevel"/>
    <w:tmpl w:val="984AD452"/>
    <w:lvl w:ilvl="0" w:tplc="1DB295EA">
      <w:start w:val="1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50D9E"/>
    <w:multiLevelType w:val="hybridMultilevel"/>
    <w:tmpl w:val="03646C0A"/>
    <w:lvl w:ilvl="0" w:tplc="76D083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4924"/>
    <w:multiLevelType w:val="hybridMultilevel"/>
    <w:tmpl w:val="B6E4FD50"/>
    <w:lvl w:ilvl="0" w:tplc="3AF08A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51D8A"/>
    <w:multiLevelType w:val="hybridMultilevel"/>
    <w:tmpl w:val="85C07622"/>
    <w:lvl w:ilvl="0" w:tplc="8544FF36">
      <w:start w:val="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34459">
    <w:abstractNumId w:val="2"/>
  </w:num>
  <w:num w:numId="2" w16cid:durableId="7950579">
    <w:abstractNumId w:val="1"/>
  </w:num>
  <w:num w:numId="3" w16cid:durableId="1464687832">
    <w:abstractNumId w:val="4"/>
  </w:num>
  <w:num w:numId="4" w16cid:durableId="1476754770">
    <w:abstractNumId w:val="3"/>
  </w:num>
  <w:num w:numId="5" w16cid:durableId="46689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1A"/>
    <w:rsid w:val="000001A1"/>
    <w:rsid w:val="00020975"/>
    <w:rsid w:val="00023B76"/>
    <w:rsid w:val="00027575"/>
    <w:rsid w:val="000323A8"/>
    <w:rsid w:val="00056552"/>
    <w:rsid w:val="00072CEB"/>
    <w:rsid w:val="00073ED5"/>
    <w:rsid w:val="000835FC"/>
    <w:rsid w:val="00093FC0"/>
    <w:rsid w:val="00095C09"/>
    <w:rsid w:val="000A2351"/>
    <w:rsid w:val="000C04BC"/>
    <w:rsid w:val="000D24AD"/>
    <w:rsid w:val="000D73A2"/>
    <w:rsid w:val="000E7AE6"/>
    <w:rsid w:val="00123477"/>
    <w:rsid w:val="001444AE"/>
    <w:rsid w:val="00163A7F"/>
    <w:rsid w:val="001749C9"/>
    <w:rsid w:val="00176462"/>
    <w:rsid w:val="001D4296"/>
    <w:rsid w:val="001E23D8"/>
    <w:rsid w:val="001E64DB"/>
    <w:rsid w:val="002110F9"/>
    <w:rsid w:val="00225697"/>
    <w:rsid w:val="00227D74"/>
    <w:rsid w:val="0024485E"/>
    <w:rsid w:val="002644CF"/>
    <w:rsid w:val="0027165B"/>
    <w:rsid w:val="00292988"/>
    <w:rsid w:val="002A27C0"/>
    <w:rsid w:val="002C6ED7"/>
    <w:rsid w:val="002F2D10"/>
    <w:rsid w:val="00305F3F"/>
    <w:rsid w:val="00322166"/>
    <w:rsid w:val="0032458A"/>
    <w:rsid w:val="003410B2"/>
    <w:rsid w:val="003462AC"/>
    <w:rsid w:val="00382255"/>
    <w:rsid w:val="003C2FFE"/>
    <w:rsid w:val="003D6F8B"/>
    <w:rsid w:val="00402EDB"/>
    <w:rsid w:val="00412860"/>
    <w:rsid w:val="004376A9"/>
    <w:rsid w:val="004460EE"/>
    <w:rsid w:val="004551FD"/>
    <w:rsid w:val="004719C3"/>
    <w:rsid w:val="004727D8"/>
    <w:rsid w:val="004744CD"/>
    <w:rsid w:val="00480B7C"/>
    <w:rsid w:val="004859C4"/>
    <w:rsid w:val="00492249"/>
    <w:rsid w:val="0049386C"/>
    <w:rsid w:val="004A4772"/>
    <w:rsid w:val="004F71AF"/>
    <w:rsid w:val="0050074E"/>
    <w:rsid w:val="00502A4B"/>
    <w:rsid w:val="00504B1C"/>
    <w:rsid w:val="005123C4"/>
    <w:rsid w:val="005242D4"/>
    <w:rsid w:val="00543447"/>
    <w:rsid w:val="0054448C"/>
    <w:rsid w:val="00552575"/>
    <w:rsid w:val="00574C0C"/>
    <w:rsid w:val="0059778E"/>
    <w:rsid w:val="005A21CD"/>
    <w:rsid w:val="005A4A93"/>
    <w:rsid w:val="005C65DF"/>
    <w:rsid w:val="005D647D"/>
    <w:rsid w:val="005F5273"/>
    <w:rsid w:val="00610468"/>
    <w:rsid w:val="00616E52"/>
    <w:rsid w:val="00626B1C"/>
    <w:rsid w:val="00637358"/>
    <w:rsid w:val="00642EC0"/>
    <w:rsid w:val="00671ECC"/>
    <w:rsid w:val="00674B38"/>
    <w:rsid w:val="006A0A20"/>
    <w:rsid w:val="006A46F0"/>
    <w:rsid w:val="006A6D7B"/>
    <w:rsid w:val="0071763A"/>
    <w:rsid w:val="00724C04"/>
    <w:rsid w:val="0077490C"/>
    <w:rsid w:val="00792274"/>
    <w:rsid w:val="007B4082"/>
    <w:rsid w:val="007C1A8E"/>
    <w:rsid w:val="007C1C83"/>
    <w:rsid w:val="007D6581"/>
    <w:rsid w:val="007E7168"/>
    <w:rsid w:val="008078FC"/>
    <w:rsid w:val="008151DF"/>
    <w:rsid w:val="0081640C"/>
    <w:rsid w:val="008752D3"/>
    <w:rsid w:val="00876F76"/>
    <w:rsid w:val="00886420"/>
    <w:rsid w:val="00897FF3"/>
    <w:rsid w:val="008B60DC"/>
    <w:rsid w:val="008D6476"/>
    <w:rsid w:val="008F55D1"/>
    <w:rsid w:val="009525DB"/>
    <w:rsid w:val="009527CE"/>
    <w:rsid w:val="00963F65"/>
    <w:rsid w:val="00971A09"/>
    <w:rsid w:val="00987D8B"/>
    <w:rsid w:val="009954BD"/>
    <w:rsid w:val="009C2BC7"/>
    <w:rsid w:val="009D73CB"/>
    <w:rsid w:val="00A13588"/>
    <w:rsid w:val="00A2081C"/>
    <w:rsid w:val="00A54A1C"/>
    <w:rsid w:val="00A57E0F"/>
    <w:rsid w:val="00A70476"/>
    <w:rsid w:val="00A82E11"/>
    <w:rsid w:val="00A872A6"/>
    <w:rsid w:val="00A87986"/>
    <w:rsid w:val="00AA5CE5"/>
    <w:rsid w:val="00AB147D"/>
    <w:rsid w:val="00AB5A06"/>
    <w:rsid w:val="00AD1CD1"/>
    <w:rsid w:val="00B07FD0"/>
    <w:rsid w:val="00B10275"/>
    <w:rsid w:val="00B12D75"/>
    <w:rsid w:val="00B7108D"/>
    <w:rsid w:val="00BB05EA"/>
    <w:rsid w:val="00C13A1D"/>
    <w:rsid w:val="00C31A85"/>
    <w:rsid w:val="00C3550D"/>
    <w:rsid w:val="00C50D1A"/>
    <w:rsid w:val="00C97526"/>
    <w:rsid w:val="00CE1ECF"/>
    <w:rsid w:val="00CE3508"/>
    <w:rsid w:val="00CE44DC"/>
    <w:rsid w:val="00D33E2B"/>
    <w:rsid w:val="00D34A1A"/>
    <w:rsid w:val="00D60B24"/>
    <w:rsid w:val="00D61C75"/>
    <w:rsid w:val="00D66960"/>
    <w:rsid w:val="00D8457C"/>
    <w:rsid w:val="00D84A16"/>
    <w:rsid w:val="00DA6E18"/>
    <w:rsid w:val="00DB106E"/>
    <w:rsid w:val="00DE0D1D"/>
    <w:rsid w:val="00DF691A"/>
    <w:rsid w:val="00E1092B"/>
    <w:rsid w:val="00E20697"/>
    <w:rsid w:val="00E4078F"/>
    <w:rsid w:val="00E97162"/>
    <w:rsid w:val="00EA0F00"/>
    <w:rsid w:val="00EC3DF4"/>
    <w:rsid w:val="00ED1C1B"/>
    <w:rsid w:val="00EE2CEE"/>
    <w:rsid w:val="00F0352D"/>
    <w:rsid w:val="00F301F2"/>
    <w:rsid w:val="00F41366"/>
    <w:rsid w:val="00F54FB5"/>
    <w:rsid w:val="00F5523A"/>
    <w:rsid w:val="00F74F49"/>
    <w:rsid w:val="00F80D8D"/>
    <w:rsid w:val="00FD7107"/>
    <w:rsid w:val="00FE14C6"/>
    <w:rsid w:val="00FE72C0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C56F97"/>
  <w15:chartTrackingRefBased/>
  <w15:docId w15:val="{81A337D4-2F95-4027-9145-1E3757F9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8D6476"/>
    <w:pPr>
      <w:ind w:left="720"/>
      <w:contextualSpacing/>
    </w:pPr>
  </w:style>
  <w:style w:type="table" w:styleId="Tabellenraster">
    <w:name w:val="Table Grid"/>
    <w:basedOn w:val="NormaleTabelle"/>
    <w:uiPriority w:val="39"/>
    <w:rsid w:val="008D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64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242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42D4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5242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42D4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D2A3-03AA-4409-A186-7830C87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Göldner Paul</dc:creator>
  <cp:keywords/>
  <dc:description/>
  <cp:lastModifiedBy>Göldner Paul</cp:lastModifiedBy>
  <cp:revision>5</cp:revision>
  <dcterms:created xsi:type="dcterms:W3CDTF">2025-11-24T13:37:00Z</dcterms:created>
  <dcterms:modified xsi:type="dcterms:W3CDTF">2025-11-24T13:48:00Z</dcterms:modified>
</cp:coreProperties>
</file>