
<file path=[Content_Types].xml><?xml version="1.0" encoding="utf-8"?>
<Types xmlns="http://schemas.openxmlformats.org/package/2006/content-types">
  <Default Extension="png" ContentType="image/png"/>
  <Default Extension="tmp"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ECFC48" w14:textId="77777777" w:rsidR="00731CCB" w:rsidRPr="00731CCB" w:rsidRDefault="00731CCB" w:rsidP="00731CCB">
      <w:pPr>
        <w:spacing w:after="0" w:line="360" w:lineRule="auto"/>
        <w:jc w:val="center"/>
        <w:rPr>
          <w:rFonts w:cs="Arial"/>
          <w:szCs w:val="20"/>
          <w:lang w:val="de-DE" w:eastAsia="de-DE"/>
        </w:rPr>
        <w:sectPr w:rsidR="00731CCB" w:rsidRPr="00731CCB" w:rsidSect="00AF24E8">
          <w:footerReference w:type="default" r:id="rId8"/>
          <w:footerReference w:type="first" r:id="rId9"/>
          <w:pgSz w:w="11906" w:h="16838"/>
          <w:pgMar w:top="426" w:right="1133" w:bottom="709" w:left="1134" w:header="709" w:footer="172" w:gutter="0"/>
          <w:cols w:space="708" w:equalWidth="0">
            <w:col w:w="9639" w:space="708"/>
          </w:cols>
          <w:titlePg/>
          <w:docGrid w:linePitch="360"/>
        </w:sectPr>
      </w:pPr>
    </w:p>
    <w:p w14:paraId="56970702" w14:textId="77777777" w:rsidR="005F3927" w:rsidRPr="00163380" w:rsidRDefault="00D26934" w:rsidP="005F3927">
      <w:pPr>
        <w:autoSpaceDE w:val="0"/>
        <w:autoSpaceDN w:val="0"/>
        <w:adjustRightInd w:val="0"/>
        <w:spacing w:after="0" w:line="276" w:lineRule="auto"/>
        <w:jc w:val="left"/>
        <w:rPr>
          <w:rFonts w:cs="Arial"/>
          <w:b/>
          <w:bCs/>
          <w:szCs w:val="20"/>
          <w:lang w:val="it-IT" w:eastAsia="de-DE"/>
        </w:rPr>
      </w:pPr>
      <w:r w:rsidRPr="00D53E4E">
        <w:rPr>
          <w:rFonts w:ascii="Trebuchet MS" w:hAnsi="Trebuchet MS"/>
          <w:noProof/>
          <w:color w:val="231F20"/>
          <w:spacing w:val="6"/>
          <w:w w:val="115"/>
          <w:sz w:val="40"/>
          <w:szCs w:val="40"/>
          <w:lang w:eastAsia="de-AT"/>
        </w:rPr>
        <mc:AlternateContent>
          <mc:Choice Requires="wps">
            <w:drawing>
              <wp:anchor distT="0" distB="0" distL="114300" distR="114300" simplePos="0" relativeHeight="251728896" behindDoc="0" locked="0" layoutInCell="1" allowOverlap="1" wp14:anchorId="4D181E2A" wp14:editId="314A160A">
                <wp:simplePos x="0" y="0"/>
                <wp:positionH relativeFrom="column">
                  <wp:posOffset>5827766</wp:posOffset>
                </wp:positionH>
                <wp:positionV relativeFrom="paragraph">
                  <wp:posOffset>33655</wp:posOffset>
                </wp:positionV>
                <wp:extent cx="573405" cy="1403985"/>
                <wp:effectExtent l="0" t="0" r="0" b="6350"/>
                <wp:wrapNone/>
                <wp:docPr id="1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 cy="1403985"/>
                        </a:xfrm>
                        <a:prstGeom prst="rect">
                          <a:avLst/>
                        </a:prstGeom>
                        <a:noFill/>
                        <a:ln w="9525">
                          <a:noFill/>
                          <a:miter lim="800000"/>
                          <a:headEnd/>
                          <a:tailEnd/>
                        </a:ln>
                      </wps:spPr>
                      <wps:txbx>
                        <w:txbxContent>
                          <w:p w14:paraId="18D0F38E" w14:textId="77777777" w:rsidR="00DE15D0" w:rsidRPr="00930253" w:rsidRDefault="00DE15D0" w:rsidP="00D26934">
                            <w:pPr>
                              <w:pStyle w:val="Listenabsatz"/>
                              <w:spacing w:before="102" w:line="240" w:lineRule="auto"/>
                              <w:ind w:left="-426" w:right="283"/>
                              <w:jc w:val="center"/>
                              <w:rPr>
                                <w:rFonts w:cs="Arial"/>
                                <w:color w:val="231F20"/>
                                <w:spacing w:val="6"/>
                                <w:w w:val="115"/>
                                <w:szCs w:val="20"/>
                                <w:lang w:val="de-DE"/>
                              </w:rPr>
                            </w:pPr>
                            <w:r>
                              <w:rPr>
                                <w:rFonts w:cs="Arial"/>
                                <w:color w:val="231F20"/>
                                <w:spacing w:val="6"/>
                                <w:w w:val="115"/>
                                <w:szCs w:val="20"/>
                                <w:lang w:val="de-DE"/>
                              </w:rPr>
                              <w:t xml:space="preserve">    K-A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D181E2A" id="_x0000_t202" coordsize="21600,21600" o:spt="202" path="m,l,21600r21600,l21600,xe">
                <v:stroke joinstyle="miter"/>
                <v:path gradientshapeok="t" o:connecttype="rect"/>
              </v:shapetype>
              <v:shape id="Textfeld 2" o:spid="_x0000_s1026" type="#_x0000_t202" style="position:absolute;margin-left:458.9pt;margin-top:2.65pt;width:45.15pt;height:110.55pt;z-index:2517288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" filled="f" stroked="f">
                <v:textbox style="mso-fit-shape-to-text:t">
                  <w:txbxContent>
                    <w:p w14:paraId="18D0F38E" w14:textId="77777777" w:rsidR="00DE15D0" w:rsidRPr="00930253" w:rsidRDefault="00DE15D0" w:rsidP="00D26934">
                      <w:pPr>
                        <w:pStyle w:val="Listenabsatz"/>
                        <w:spacing w:before="102" w:line="240" w:lineRule="auto"/>
                        <w:ind w:left="-426" w:right="283"/>
                        <w:jc w:val="center"/>
                        <w:rPr>
                          <w:rFonts w:cs="Arial"/>
                          <w:color w:val="231F20"/>
                          <w:spacing w:val="6"/>
                          <w:w w:val="115"/>
                          <w:szCs w:val="20"/>
                          <w:lang w:val="de-DE"/>
                        </w:rPr>
                      </w:pPr>
                      <w:r>
                        <w:rPr>
                          <w:rFonts w:cs="Arial"/>
                          <w:color w:val="231F20"/>
                          <w:spacing w:val="6"/>
                          <w:w w:val="115"/>
                          <w:szCs w:val="20"/>
                          <w:lang w:val="de-DE"/>
                        </w:rPr>
                        <w:t xml:space="preserve">    K-A</w:t>
                      </w:r>
                    </w:p>
                  </w:txbxContent>
                </v:textbox>
              </v:shape>
            </w:pict>
          </mc:Fallback>
        </mc:AlternateContent>
      </w:r>
    </w:p>
    <w:tbl>
      <w:tblPr>
        <w:tblW w:w="9648" w:type="dxa"/>
        <w:tblLayout w:type="fixed"/>
        <w:tblLook w:val="00A0" w:firstRow="1" w:lastRow="0" w:firstColumn="1" w:lastColumn="0" w:noHBand="0" w:noVBand="0"/>
      </w:tblPr>
      <w:tblGrid>
        <w:gridCol w:w="2660"/>
        <w:gridCol w:w="2848"/>
        <w:gridCol w:w="1620"/>
        <w:gridCol w:w="2520"/>
      </w:tblGrid>
      <w:tr w:rsidR="00561231" w:rsidRPr="00561231" w14:paraId="06939E33" w14:textId="77777777" w:rsidTr="00561231">
        <w:tc>
          <w:tcPr>
            <w:tcW w:w="2660" w:type="dxa"/>
            <w:shd w:val="clear" w:color="auto" w:fill="auto"/>
            <w:vAlign w:val="bottom"/>
          </w:tcPr>
          <w:p w14:paraId="7AF4C20C" w14:textId="77777777" w:rsidR="00561231" w:rsidRPr="00561231" w:rsidRDefault="00561231" w:rsidP="00561231">
            <w:pPr>
              <w:spacing w:after="0" w:line="360" w:lineRule="auto"/>
              <w:rPr>
                <w:rFonts w:ascii="Times New Roman" w:hAnsi="Times New Roman"/>
                <w:sz w:val="22"/>
                <w:szCs w:val="20"/>
                <w:lang w:val="de-DE" w:eastAsia="de-DE"/>
              </w:rPr>
            </w:pPr>
            <w:r w:rsidRPr="00561231">
              <w:rPr>
                <w:rFonts w:ascii="Times New Roman" w:hAnsi="Times New Roman"/>
                <w:sz w:val="22"/>
                <w:szCs w:val="20"/>
                <w:lang w:val="de-DE" w:eastAsia="de-DE"/>
              </w:rPr>
              <w:t xml:space="preserve">  </w:t>
            </w:r>
          </w:p>
          <w:p w14:paraId="1AC53CE6" w14:textId="77777777" w:rsidR="00561231" w:rsidRPr="00561231" w:rsidRDefault="00561231" w:rsidP="00561231">
            <w:pPr>
              <w:spacing w:after="0" w:line="360" w:lineRule="auto"/>
              <w:rPr>
                <w:rFonts w:ascii="Times New Roman" w:hAnsi="Times New Roman"/>
                <w:sz w:val="22"/>
                <w:szCs w:val="20"/>
                <w:lang w:val="de-DE" w:eastAsia="de-DE"/>
              </w:rPr>
            </w:pPr>
            <w:r>
              <w:rPr>
                <w:rFonts w:cs="Arial"/>
                <w:noProof/>
                <w:szCs w:val="20"/>
                <w:lang w:eastAsia="de-AT"/>
              </w:rPr>
              <w:drawing>
                <wp:inline distT="0" distB="0" distL="0" distR="0" wp14:anchorId="023C3CE0" wp14:editId="5BF81C8A">
                  <wp:extent cx="1285336" cy="416977"/>
                  <wp:effectExtent l="0" t="0" r="0" b="254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A_4c_Pfad_klein.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02684" cy="422605"/>
                          </a:xfrm>
                          <a:prstGeom prst="rect">
                            <a:avLst/>
                          </a:prstGeom>
                        </pic:spPr>
                      </pic:pic>
                    </a:graphicData>
                  </a:graphic>
                </wp:inline>
              </w:drawing>
            </w:r>
          </w:p>
        </w:tc>
        <w:tc>
          <w:tcPr>
            <w:tcW w:w="2848" w:type="dxa"/>
            <w:shd w:val="clear" w:color="auto" w:fill="auto"/>
            <w:vAlign w:val="center"/>
          </w:tcPr>
          <w:p w14:paraId="1BBE04D2" w14:textId="77777777" w:rsidR="00561231" w:rsidRPr="00561231" w:rsidRDefault="00561231" w:rsidP="00561231">
            <w:pPr>
              <w:spacing w:after="0" w:line="360" w:lineRule="auto"/>
              <w:rPr>
                <w:rFonts w:ascii="Times New Roman" w:hAnsi="Times New Roman"/>
                <w:sz w:val="22"/>
                <w:szCs w:val="20"/>
                <w:lang w:val="de-DE" w:eastAsia="de-DE"/>
              </w:rPr>
            </w:pPr>
          </w:p>
        </w:tc>
        <w:tc>
          <w:tcPr>
            <w:tcW w:w="1620" w:type="dxa"/>
            <w:shd w:val="clear" w:color="auto" w:fill="auto"/>
          </w:tcPr>
          <w:p w14:paraId="63CBA7C8" w14:textId="77777777" w:rsidR="00561231" w:rsidRPr="00561231" w:rsidRDefault="00561231" w:rsidP="00561231">
            <w:pPr>
              <w:spacing w:after="0" w:line="360" w:lineRule="auto"/>
              <w:rPr>
                <w:rFonts w:ascii="Times New Roman" w:hAnsi="Times New Roman"/>
                <w:sz w:val="22"/>
                <w:szCs w:val="20"/>
                <w:lang w:val="de-DE" w:eastAsia="de-DE"/>
              </w:rPr>
            </w:pPr>
            <w:r w:rsidRPr="00561231">
              <w:rPr>
                <w:rFonts w:ascii="Times New Roman" w:hAnsi="Times New Roman"/>
                <w:noProof/>
                <w:sz w:val="22"/>
                <w:szCs w:val="20"/>
                <w:lang w:eastAsia="de-AT"/>
              </w:rPr>
              <w:drawing>
                <wp:inline distT="0" distB="0" distL="0" distR="0" wp14:anchorId="586BB8B2" wp14:editId="379957FC">
                  <wp:extent cx="381000" cy="251460"/>
                  <wp:effectExtent l="0" t="0" r="0" b="0"/>
                  <wp:docPr id="8" name="Bild 2" descr="B0406_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0406_3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1000" cy="251460"/>
                          </a:xfrm>
                          <a:prstGeom prst="rect">
                            <a:avLst/>
                          </a:prstGeom>
                          <a:noFill/>
                          <a:ln>
                            <a:noFill/>
                          </a:ln>
                        </pic:spPr>
                      </pic:pic>
                    </a:graphicData>
                  </a:graphic>
                </wp:inline>
              </w:drawing>
            </w:r>
          </w:p>
        </w:tc>
        <w:tc>
          <w:tcPr>
            <w:tcW w:w="2520" w:type="dxa"/>
            <w:shd w:val="clear" w:color="auto" w:fill="auto"/>
          </w:tcPr>
          <w:p w14:paraId="16F0860A" w14:textId="77777777" w:rsidR="00561231" w:rsidRPr="0063056E" w:rsidRDefault="00561231" w:rsidP="00561231">
            <w:pPr>
              <w:spacing w:after="0" w:line="360" w:lineRule="auto"/>
              <w:rPr>
                <w:rFonts w:cs="Arial"/>
                <w:i/>
                <w:sz w:val="18"/>
                <w:szCs w:val="18"/>
                <w:lang w:val="de-DE" w:eastAsia="de-DE"/>
              </w:rPr>
            </w:pPr>
            <w:r w:rsidRPr="0063056E">
              <w:rPr>
                <w:rFonts w:cs="Arial"/>
                <w:i/>
                <w:sz w:val="18"/>
                <w:szCs w:val="18"/>
                <w:lang w:val="de-DE" w:eastAsia="de-DE"/>
              </w:rPr>
              <w:t>Agrarmarkt Austria</w:t>
            </w:r>
          </w:p>
          <w:p w14:paraId="2452F411" w14:textId="77777777" w:rsidR="00561231" w:rsidRPr="0063056E" w:rsidRDefault="00561231" w:rsidP="00561231">
            <w:pPr>
              <w:spacing w:after="0" w:line="360" w:lineRule="auto"/>
              <w:rPr>
                <w:rFonts w:cs="Arial"/>
                <w:i/>
                <w:sz w:val="18"/>
                <w:szCs w:val="18"/>
                <w:lang w:val="de-DE" w:eastAsia="de-DE"/>
              </w:rPr>
            </w:pPr>
            <w:r w:rsidRPr="0063056E">
              <w:rPr>
                <w:rFonts w:cs="Arial"/>
                <w:i/>
                <w:sz w:val="18"/>
                <w:szCs w:val="18"/>
                <w:lang w:val="de-DE" w:eastAsia="de-DE"/>
              </w:rPr>
              <w:t>Dresdner Straße 70</w:t>
            </w:r>
          </w:p>
          <w:p w14:paraId="1D6A0020" w14:textId="77777777" w:rsidR="00561231" w:rsidRPr="00561231" w:rsidRDefault="00561231" w:rsidP="00561231">
            <w:pPr>
              <w:spacing w:after="0" w:line="360" w:lineRule="auto"/>
              <w:rPr>
                <w:rFonts w:ascii="Times New Roman" w:hAnsi="Times New Roman"/>
                <w:sz w:val="18"/>
                <w:szCs w:val="18"/>
                <w:lang w:val="de-DE" w:eastAsia="de-DE"/>
              </w:rPr>
            </w:pPr>
            <w:r w:rsidRPr="0063056E">
              <w:rPr>
                <w:rFonts w:cs="Arial"/>
                <w:i/>
                <w:sz w:val="18"/>
                <w:szCs w:val="18"/>
                <w:lang w:val="de-DE" w:eastAsia="de-DE"/>
              </w:rPr>
              <w:t>1200 Wien</w:t>
            </w:r>
          </w:p>
        </w:tc>
      </w:tr>
      <w:tr w:rsidR="00561231" w:rsidRPr="00561231" w14:paraId="20B50E1F" w14:textId="77777777" w:rsidTr="00561231">
        <w:trPr>
          <w:trHeight w:val="123"/>
        </w:trPr>
        <w:tc>
          <w:tcPr>
            <w:tcW w:w="2660" w:type="dxa"/>
            <w:shd w:val="clear" w:color="auto" w:fill="auto"/>
            <w:vAlign w:val="bottom"/>
          </w:tcPr>
          <w:p w14:paraId="6828C472" w14:textId="77777777" w:rsidR="00561231" w:rsidRPr="00561231" w:rsidRDefault="00561231" w:rsidP="00561231">
            <w:pPr>
              <w:spacing w:after="0" w:line="360" w:lineRule="auto"/>
              <w:rPr>
                <w:rFonts w:ascii="Times New Roman" w:hAnsi="Times New Roman"/>
                <w:b/>
                <w:sz w:val="18"/>
                <w:szCs w:val="18"/>
                <w:lang w:val="de-DE" w:eastAsia="de-DE"/>
              </w:rPr>
            </w:pPr>
          </w:p>
        </w:tc>
        <w:tc>
          <w:tcPr>
            <w:tcW w:w="2848" w:type="dxa"/>
            <w:shd w:val="clear" w:color="auto" w:fill="auto"/>
            <w:vAlign w:val="center"/>
          </w:tcPr>
          <w:p w14:paraId="7F0532E9" w14:textId="77777777" w:rsidR="00561231" w:rsidRPr="00561231" w:rsidRDefault="004A0C83" w:rsidP="00561231">
            <w:pPr>
              <w:spacing w:after="0" w:line="360" w:lineRule="auto"/>
              <w:rPr>
                <w:rFonts w:ascii="Times New Roman" w:hAnsi="Times New Roman"/>
                <w:sz w:val="16"/>
                <w:szCs w:val="16"/>
                <w:lang w:val="de-DE" w:eastAsia="de-DE"/>
              </w:rPr>
            </w:pPr>
            <w:r>
              <w:rPr>
                <w:noProof/>
                <w:lang w:eastAsia="de-AT"/>
              </w:rPr>
              <w:drawing>
                <wp:anchor distT="0" distB="0" distL="114300" distR="114300" simplePos="0" relativeHeight="251726848" behindDoc="0" locked="0" layoutInCell="1" allowOverlap="1" wp14:anchorId="10D137CA" wp14:editId="455600AC">
                  <wp:simplePos x="0" y="0"/>
                  <wp:positionH relativeFrom="column">
                    <wp:posOffset>1611630</wp:posOffset>
                  </wp:positionH>
                  <wp:positionV relativeFrom="paragraph">
                    <wp:posOffset>168275</wp:posOffset>
                  </wp:positionV>
                  <wp:extent cx="1204595" cy="389255"/>
                  <wp:effectExtent l="0" t="0" r="0" b="0"/>
                  <wp:wrapNone/>
                  <wp:docPr id="46" name="Grafik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Grafik 45"/>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04595" cy="389255"/>
                          </a:xfrm>
                          <a:prstGeom prst="rect">
                            <a:avLst/>
                          </a:prstGeom>
                          <a:ln>
                            <a:noFill/>
                          </a:ln>
                        </pic:spPr>
                      </pic:pic>
                    </a:graphicData>
                  </a:graphic>
                  <wp14:sizeRelH relativeFrom="page">
                    <wp14:pctWidth>0</wp14:pctWidth>
                  </wp14:sizeRelH>
                  <wp14:sizeRelV relativeFrom="page">
                    <wp14:pctHeight>0</wp14:pctHeight>
                  </wp14:sizeRelV>
                </wp:anchor>
              </w:drawing>
            </w:r>
          </w:p>
        </w:tc>
        <w:tc>
          <w:tcPr>
            <w:tcW w:w="1620" w:type="dxa"/>
            <w:shd w:val="clear" w:color="auto" w:fill="auto"/>
          </w:tcPr>
          <w:p w14:paraId="057F0B43" w14:textId="77777777" w:rsidR="00561231" w:rsidRPr="00561231" w:rsidRDefault="00561231" w:rsidP="00561231">
            <w:pPr>
              <w:spacing w:after="0" w:line="360" w:lineRule="auto"/>
              <w:rPr>
                <w:rFonts w:ascii="Times New Roman" w:hAnsi="Times New Roman"/>
                <w:sz w:val="16"/>
                <w:szCs w:val="16"/>
                <w:lang w:val="de-DE" w:eastAsia="de-DE"/>
              </w:rPr>
            </w:pPr>
          </w:p>
        </w:tc>
        <w:tc>
          <w:tcPr>
            <w:tcW w:w="2520" w:type="dxa"/>
            <w:shd w:val="clear" w:color="auto" w:fill="auto"/>
          </w:tcPr>
          <w:p w14:paraId="75DFAB21" w14:textId="77777777" w:rsidR="00561231" w:rsidRPr="00561231" w:rsidRDefault="00561231" w:rsidP="00561231">
            <w:pPr>
              <w:spacing w:after="0" w:line="360" w:lineRule="auto"/>
              <w:rPr>
                <w:rFonts w:ascii="Times New Roman" w:hAnsi="Times New Roman"/>
                <w:i/>
                <w:sz w:val="16"/>
                <w:szCs w:val="16"/>
                <w:lang w:val="de-DE" w:eastAsia="de-DE"/>
              </w:rPr>
            </w:pPr>
          </w:p>
        </w:tc>
      </w:tr>
      <w:tr w:rsidR="00561231" w:rsidRPr="00561231" w14:paraId="0A3C9159" w14:textId="77777777" w:rsidTr="00561231">
        <w:tc>
          <w:tcPr>
            <w:tcW w:w="5508" w:type="dxa"/>
            <w:gridSpan w:val="2"/>
            <w:vMerge w:val="restart"/>
            <w:shd w:val="clear" w:color="auto" w:fill="auto"/>
          </w:tcPr>
          <w:p w14:paraId="5CEB7BEC" w14:textId="77777777" w:rsidR="00561231" w:rsidRPr="00561231" w:rsidRDefault="00561231" w:rsidP="00561231">
            <w:pPr>
              <w:spacing w:after="0" w:line="360" w:lineRule="auto"/>
              <w:rPr>
                <w:rFonts w:ascii="Times New Roman" w:hAnsi="Times New Roman"/>
                <w:sz w:val="24"/>
                <w:szCs w:val="24"/>
                <w:lang w:val="de-DE" w:eastAsia="de-DE"/>
              </w:rPr>
            </w:pPr>
          </w:p>
          <w:p w14:paraId="50FE0392" w14:textId="77777777" w:rsidR="00561231" w:rsidRPr="00561231" w:rsidRDefault="00561231" w:rsidP="00561231">
            <w:pPr>
              <w:spacing w:after="0" w:line="360" w:lineRule="auto"/>
              <w:rPr>
                <w:rFonts w:ascii="Times New Roman" w:hAnsi="Times New Roman"/>
                <w:sz w:val="24"/>
                <w:szCs w:val="24"/>
                <w:lang w:val="de-DE" w:eastAsia="de-DE"/>
              </w:rPr>
            </w:pPr>
          </w:p>
          <w:p w14:paraId="3BDBD507" w14:textId="77777777" w:rsidR="00561231" w:rsidRPr="00561231" w:rsidRDefault="00561231" w:rsidP="00561231">
            <w:pPr>
              <w:spacing w:after="0" w:line="360" w:lineRule="auto"/>
              <w:rPr>
                <w:rFonts w:ascii="Times New Roman" w:hAnsi="Times New Roman"/>
                <w:sz w:val="24"/>
                <w:szCs w:val="24"/>
                <w:lang w:val="de-DE" w:eastAsia="de-DE"/>
              </w:rPr>
            </w:pPr>
          </w:p>
        </w:tc>
        <w:tc>
          <w:tcPr>
            <w:tcW w:w="1620" w:type="dxa"/>
            <w:shd w:val="clear" w:color="auto" w:fill="auto"/>
            <w:vAlign w:val="bottom"/>
          </w:tcPr>
          <w:p w14:paraId="7B8830FA" w14:textId="77777777" w:rsidR="00561231" w:rsidRPr="004A0C83" w:rsidRDefault="00561231" w:rsidP="00561231">
            <w:pPr>
              <w:spacing w:after="0" w:line="360" w:lineRule="auto"/>
              <w:rPr>
                <w:rFonts w:ascii="Times New Roman" w:hAnsi="Times New Roman"/>
                <w:sz w:val="12"/>
                <w:szCs w:val="12"/>
                <w:lang w:val="de-DE" w:eastAsia="de-DE"/>
              </w:rPr>
            </w:pPr>
          </w:p>
          <w:p w14:paraId="32CBD2F1" w14:textId="77777777" w:rsidR="00561231" w:rsidRPr="00561231" w:rsidRDefault="00561231" w:rsidP="00561231">
            <w:pPr>
              <w:spacing w:after="0" w:line="360" w:lineRule="auto"/>
              <w:rPr>
                <w:rFonts w:ascii="Times New Roman" w:hAnsi="Times New Roman"/>
                <w:i/>
                <w:sz w:val="12"/>
                <w:szCs w:val="12"/>
                <w:lang w:val="de-DE" w:eastAsia="de-DE"/>
              </w:rPr>
            </w:pPr>
          </w:p>
        </w:tc>
        <w:tc>
          <w:tcPr>
            <w:tcW w:w="2520" w:type="dxa"/>
            <w:shd w:val="clear" w:color="auto" w:fill="auto"/>
            <w:vAlign w:val="bottom"/>
          </w:tcPr>
          <w:p w14:paraId="50684596" w14:textId="77777777" w:rsidR="00561231" w:rsidRPr="00561231" w:rsidRDefault="00561231" w:rsidP="00561231">
            <w:pPr>
              <w:spacing w:after="0" w:line="360" w:lineRule="auto"/>
              <w:rPr>
                <w:rFonts w:ascii="Times New Roman" w:hAnsi="Times New Roman"/>
                <w:i/>
                <w:sz w:val="18"/>
                <w:szCs w:val="18"/>
                <w:lang w:val="de-DE" w:eastAsia="de-DE"/>
              </w:rPr>
            </w:pPr>
            <w:r w:rsidRPr="00561231">
              <w:rPr>
                <w:rFonts w:ascii="Times New Roman" w:hAnsi="Times New Roman"/>
                <w:i/>
                <w:noProof/>
                <w:sz w:val="18"/>
                <w:szCs w:val="18"/>
                <w:lang w:eastAsia="de-AT"/>
              </w:rPr>
              <w:drawing>
                <wp:inline distT="0" distB="0" distL="0" distR="0" wp14:anchorId="0F649A7B" wp14:editId="21872BEA">
                  <wp:extent cx="746760" cy="304800"/>
                  <wp:effectExtent l="0" t="0" r="0" b="0"/>
                  <wp:docPr id="10" name="Bild 4" descr="B0406_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0406_3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46760" cy="304800"/>
                          </a:xfrm>
                          <a:prstGeom prst="rect">
                            <a:avLst/>
                          </a:prstGeom>
                          <a:noFill/>
                          <a:ln>
                            <a:noFill/>
                          </a:ln>
                        </pic:spPr>
                      </pic:pic>
                    </a:graphicData>
                  </a:graphic>
                </wp:inline>
              </w:drawing>
            </w:r>
            <w:r w:rsidRPr="00561231">
              <w:rPr>
                <w:rFonts w:ascii="Times New Roman" w:hAnsi="Times New Roman"/>
                <w:i/>
                <w:sz w:val="18"/>
                <w:szCs w:val="18"/>
                <w:lang w:val="de-DE" w:eastAsia="de-DE"/>
              </w:rPr>
              <w:t xml:space="preserve">   </w:t>
            </w:r>
            <w:r w:rsidRPr="00561231">
              <w:rPr>
                <w:rFonts w:ascii="Times New Roman" w:hAnsi="Times New Roman"/>
                <w:i/>
                <w:noProof/>
                <w:sz w:val="18"/>
                <w:szCs w:val="18"/>
                <w:lang w:eastAsia="de-AT"/>
              </w:rPr>
              <w:drawing>
                <wp:inline distT="0" distB="0" distL="0" distR="0" wp14:anchorId="59AC7192" wp14:editId="478DC568">
                  <wp:extent cx="411480" cy="381000"/>
                  <wp:effectExtent l="0" t="0" r="7620" b="0"/>
                  <wp:docPr id="11" name="Bild 5" descr="B0406_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0406_3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11480" cy="381000"/>
                          </a:xfrm>
                          <a:prstGeom prst="rect">
                            <a:avLst/>
                          </a:prstGeom>
                          <a:noFill/>
                          <a:ln>
                            <a:noFill/>
                          </a:ln>
                        </pic:spPr>
                      </pic:pic>
                    </a:graphicData>
                  </a:graphic>
                </wp:inline>
              </w:drawing>
            </w:r>
          </w:p>
          <w:p w14:paraId="4B4263C2" w14:textId="77777777" w:rsidR="00561231" w:rsidRPr="00561231" w:rsidRDefault="00561231" w:rsidP="00561231">
            <w:pPr>
              <w:spacing w:after="0" w:line="360" w:lineRule="auto"/>
              <w:rPr>
                <w:rFonts w:ascii="Times New Roman" w:hAnsi="Times New Roman"/>
                <w:i/>
                <w:sz w:val="18"/>
                <w:szCs w:val="18"/>
                <w:lang w:val="de-DE" w:eastAsia="de-DE"/>
              </w:rPr>
            </w:pPr>
          </w:p>
          <w:p w14:paraId="296A2DE9" w14:textId="0E994CDB" w:rsidR="00561231" w:rsidRPr="00561231" w:rsidRDefault="00561231" w:rsidP="00561231">
            <w:pPr>
              <w:spacing w:after="0" w:line="360" w:lineRule="auto"/>
              <w:rPr>
                <w:rFonts w:ascii="Times New Roman" w:hAnsi="Times New Roman"/>
                <w:i/>
                <w:sz w:val="18"/>
                <w:szCs w:val="18"/>
                <w:lang w:val="de-DE" w:eastAsia="de-DE"/>
              </w:rPr>
            </w:pPr>
          </w:p>
          <w:p w14:paraId="69700A00" w14:textId="77777777" w:rsidR="00561231" w:rsidRPr="00561231" w:rsidRDefault="00561231" w:rsidP="00561231">
            <w:pPr>
              <w:spacing w:after="0" w:line="360" w:lineRule="auto"/>
              <w:rPr>
                <w:rFonts w:ascii="Times New Roman" w:hAnsi="Times New Roman"/>
                <w:i/>
                <w:sz w:val="18"/>
                <w:szCs w:val="18"/>
                <w:lang w:val="de-DE" w:eastAsia="de-DE"/>
              </w:rPr>
            </w:pPr>
          </w:p>
        </w:tc>
      </w:tr>
      <w:tr w:rsidR="00561231" w:rsidRPr="00561231" w14:paraId="22DE88FF" w14:textId="77777777" w:rsidTr="00561231">
        <w:trPr>
          <w:gridAfter w:val="1"/>
          <w:wAfter w:w="2520" w:type="dxa"/>
        </w:trPr>
        <w:tc>
          <w:tcPr>
            <w:tcW w:w="5508" w:type="dxa"/>
            <w:gridSpan w:val="2"/>
            <w:vMerge/>
            <w:shd w:val="clear" w:color="auto" w:fill="auto"/>
            <w:vAlign w:val="bottom"/>
          </w:tcPr>
          <w:p w14:paraId="50A0B3A9" w14:textId="77777777" w:rsidR="00561231" w:rsidRPr="00561231" w:rsidRDefault="00561231" w:rsidP="00561231">
            <w:pPr>
              <w:spacing w:after="0" w:line="360" w:lineRule="auto"/>
              <w:rPr>
                <w:rFonts w:ascii="Times New Roman" w:hAnsi="Times New Roman"/>
                <w:sz w:val="22"/>
                <w:szCs w:val="20"/>
                <w:lang w:val="de-DE" w:eastAsia="de-DE"/>
              </w:rPr>
            </w:pPr>
          </w:p>
        </w:tc>
        <w:tc>
          <w:tcPr>
            <w:tcW w:w="1620" w:type="dxa"/>
            <w:shd w:val="clear" w:color="auto" w:fill="auto"/>
            <w:vAlign w:val="bottom"/>
          </w:tcPr>
          <w:p w14:paraId="40193A4E" w14:textId="77777777" w:rsidR="00561231" w:rsidRPr="00561231" w:rsidRDefault="00561231" w:rsidP="00561231">
            <w:pPr>
              <w:spacing w:after="0" w:line="360" w:lineRule="auto"/>
              <w:rPr>
                <w:rFonts w:ascii="Times New Roman" w:hAnsi="Times New Roman"/>
                <w:i/>
                <w:sz w:val="18"/>
                <w:szCs w:val="18"/>
                <w:lang w:val="de-DE" w:eastAsia="de-DE"/>
              </w:rPr>
            </w:pPr>
          </w:p>
        </w:tc>
      </w:tr>
      <w:tr w:rsidR="00561231" w:rsidRPr="00561231" w14:paraId="5C308BF9" w14:textId="77777777" w:rsidTr="00561231">
        <w:tc>
          <w:tcPr>
            <w:tcW w:w="5508" w:type="dxa"/>
            <w:gridSpan w:val="2"/>
            <w:vMerge/>
            <w:shd w:val="clear" w:color="auto" w:fill="auto"/>
            <w:vAlign w:val="bottom"/>
          </w:tcPr>
          <w:p w14:paraId="4E3A5D20" w14:textId="77777777" w:rsidR="00561231" w:rsidRPr="00561231" w:rsidRDefault="00561231" w:rsidP="00561231">
            <w:pPr>
              <w:spacing w:after="0" w:line="360" w:lineRule="auto"/>
              <w:rPr>
                <w:rFonts w:ascii="Times New Roman" w:hAnsi="Times New Roman"/>
                <w:sz w:val="22"/>
                <w:szCs w:val="20"/>
                <w:lang w:val="de-DE" w:eastAsia="de-DE"/>
              </w:rPr>
            </w:pPr>
          </w:p>
        </w:tc>
        <w:tc>
          <w:tcPr>
            <w:tcW w:w="1620" w:type="dxa"/>
            <w:shd w:val="clear" w:color="auto" w:fill="auto"/>
            <w:vAlign w:val="bottom"/>
          </w:tcPr>
          <w:p w14:paraId="30138133" w14:textId="77777777" w:rsidR="00561231" w:rsidRPr="00561231" w:rsidRDefault="00561231" w:rsidP="00561231">
            <w:pPr>
              <w:spacing w:after="0" w:line="360" w:lineRule="auto"/>
              <w:rPr>
                <w:rFonts w:ascii="Times New Roman" w:hAnsi="Times New Roman"/>
                <w:i/>
                <w:sz w:val="18"/>
                <w:szCs w:val="18"/>
                <w:lang w:val="de-DE" w:eastAsia="de-DE"/>
              </w:rPr>
            </w:pPr>
          </w:p>
        </w:tc>
        <w:tc>
          <w:tcPr>
            <w:tcW w:w="2520" w:type="dxa"/>
            <w:shd w:val="clear" w:color="auto" w:fill="auto"/>
            <w:vAlign w:val="bottom"/>
          </w:tcPr>
          <w:p w14:paraId="77503C91" w14:textId="77777777" w:rsidR="00561231" w:rsidRPr="00561231" w:rsidRDefault="00561231" w:rsidP="00561231">
            <w:pPr>
              <w:spacing w:after="0" w:line="360" w:lineRule="auto"/>
              <w:rPr>
                <w:rFonts w:ascii="Times New Roman" w:hAnsi="Times New Roman"/>
                <w:i/>
                <w:sz w:val="18"/>
                <w:szCs w:val="18"/>
                <w:lang w:val="de-DE" w:eastAsia="de-DE"/>
              </w:rPr>
            </w:pPr>
          </w:p>
        </w:tc>
      </w:tr>
    </w:tbl>
    <w:p w14:paraId="4D76AEB1" w14:textId="77777777" w:rsidR="00561231" w:rsidRPr="00561231" w:rsidRDefault="00561231" w:rsidP="00561231">
      <w:pPr>
        <w:spacing w:after="0" w:line="360" w:lineRule="auto"/>
        <w:rPr>
          <w:rFonts w:ascii="Times New Roman" w:hAnsi="Times New Roman"/>
          <w:sz w:val="28"/>
          <w:szCs w:val="28"/>
          <w:lang w:val="de-DE" w:eastAsia="de-DE"/>
        </w:rPr>
      </w:pPr>
    </w:p>
    <w:p w14:paraId="5D1890F8" w14:textId="77777777" w:rsidR="00561231" w:rsidRPr="00561231" w:rsidRDefault="00561231" w:rsidP="00561231">
      <w:pPr>
        <w:spacing w:after="0" w:line="360" w:lineRule="auto"/>
        <w:rPr>
          <w:rFonts w:ascii="Times New Roman" w:hAnsi="Times New Roman"/>
          <w:sz w:val="28"/>
          <w:szCs w:val="28"/>
          <w:lang w:val="de-DE" w:eastAsia="de-DE"/>
        </w:rPr>
      </w:pPr>
    </w:p>
    <w:p w14:paraId="127E5DAD" w14:textId="77777777" w:rsidR="00561231" w:rsidRPr="00561231" w:rsidRDefault="00561231" w:rsidP="00561231">
      <w:pPr>
        <w:spacing w:after="0" w:line="360" w:lineRule="auto"/>
        <w:rPr>
          <w:rFonts w:ascii="Times New Roman" w:hAnsi="Times New Roman"/>
          <w:sz w:val="28"/>
          <w:szCs w:val="28"/>
          <w:lang w:val="de-DE" w:eastAsia="de-DE"/>
        </w:rPr>
      </w:pPr>
    </w:p>
    <w:p w14:paraId="14DC78B0" w14:textId="77777777" w:rsidR="00561231" w:rsidRPr="00561231" w:rsidRDefault="00561231" w:rsidP="00561231">
      <w:pPr>
        <w:spacing w:after="0" w:line="360" w:lineRule="auto"/>
        <w:jc w:val="center"/>
        <w:rPr>
          <w:rFonts w:cs="Arial"/>
          <w:b/>
          <w:bCs/>
          <w:sz w:val="72"/>
          <w:szCs w:val="72"/>
          <w:lang w:val="de-DE" w:eastAsia="de-DE"/>
        </w:rPr>
      </w:pPr>
      <w:r w:rsidRPr="00561231">
        <w:rPr>
          <w:rFonts w:cs="Arial"/>
          <w:b/>
          <w:bCs/>
          <w:sz w:val="72"/>
          <w:szCs w:val="72"/>
          <w:lang w:val="de-DE" w:eastAsia="de-DE"/>
        </w:rPr>
        <w:t>Leitfaden</w:t>
      </w:r>
    </w:p>
    <w:p w14:paraId="690EAC4F" w14:textId="77777777" w:rsidR="00561231" w:rsidRPr="00561231" w:rsidRDefault="00561231" w:rsidP="00561231">
      <w:pPr>
        <w:spacing w:after="0" w:line="360" w:lineRule="auto"/>
        <w:jc w:val="left"/>
        <w:rPr>
          <w:rFonts w:cs="Arial"/>
          <w:b/>
          <w:bCs/>
          <w:sz w:val="28"/>
          <w:szCs w:val="28"/>
          <w:lang w:val="de-DE" w:eastAsia="de-DE"/>
        </w:rPr>
      </w:pPr>
    </w:p>
    <w:p w14:paraId="72F551A0" w14:textId="77777777" w:rsidR="00561231" w:rsidRPr="00561231" w:rsidRDefault="00561231" w:rsidP="00561231">
      <w:pPr>
        <w:spacing w:after="0" w:line="360" w:lineRule="auto"/>
        <w:jc w:val="center"/>
        <w:rPr>
          <w:rFonts w:cs="Arial"/>
          <w:bCs/>
          <w:sz w:val="24"/>
          <w:szCs w:val="24"/>
          <w:lang w:val="de-DE" w:eastAsia="de-DE"/>
        </w:rPr>
      </w:pPr>
      <w:r w:rsidRPr="00561231">
        <w:rPr>
          <w:rFonts w:cs="Arial"/>
          <w:bCs/>
          <w:sz w:val="24"/>
          <w:szCs w:val="24"/>
          <w:lang w:val="de-DE" w:eastAsia="de-DE"/>
        </w:rPr>
        <w:t>für die</w:t>
      </w:r>
    </w:p>
    <w:p w14:paraId="48495BCA" w14:textId="77777777" w:rsidR="00561231" w:rsidRPr="00561231" w:rsidRDefault="00561231" w:rsidP="00561231">
      <w:pPr>
        <w:spacing w:after="0" w:line="360" w:lineRule="auto"/>
        <w:jc w:val="center"/>
        <w:rPr>
          <w:rFonts w:cs="Arial"/>
          <w:b/>
          <w:bCs/>
          <w:sz w:val="28"/>
          <w:szCs w:val="28"/>
          <w:lang w:val="de-DE" w:eastAsia="de-DE"/>
        </w:rPr>
      </w:pPr>
    </w:p>
    <w:p w14:paraId="4153272E" w14:textId="77777777" w:rsidR="00561231" w:rsidRPr="00561231" w:rsidRDefault="00561231" w:rsidP="00561231">
      <w:pPr>
        <w:spacing w:after="0" w:line="360" w:lineRule="auto"/>
        <w:jc w:val="center"/>
        <w:rPr>
          <w:rFonts w:cs="Arial"/>
          <w:b/>
          <w:bCs/>
          <w:sz w:val="32"/>
          <w:szCs w:val="32"/>
          <w:lang w:val="de-DE" w:eastAsia="de-DE"/>
        </w:rPr>
      </w:pPr>
      <w:r w:rsidRPr="00561231">
        <w:rPr>
          <w:rFonts w:cs="Arial"/>
          <w:b/>
          <w:bCs/>
          <w:sz w:val="32"/>
          <w:szCs w:val="32"/>
          <w:lang w:val="de-DE" w:eastAsia="de-DE"/>
        </w:rPr>
        <w:t>Verwaltungskontrolle</w:t>
      </w:r>
    </w:p>
    <w:p w14:paraId="2E12DE89" w14:textId="77777777" w:rsidR="00561231" w:rsidRPr="00561231" w:rsidRDefault="00561231" w:rsidP="00561231">
      <w:pPr>
        <w:spacing w:after="0" w:line="360" w:lineRule="auto"/>
        <w:jc w:val="center"/>
        <w:rPr>
          <w:rFonts w:cs="Arial"/>
          <w:b/>
          <w:bCs/>
          <w:sz w:val="28"/>
          <w:szCs w:val="28"/>
          <w:lang w:val="de-DE" w:eastAsia="de-DE"/>
        </w:rPr>
      </w:pPr>
    </w:p>
    <w:p w14:paraId="24F00AE8" w14:textId="77777777" w:rsidR="00561231" w:rsidRPr="00561231" w:rsidRDefault="00561231" w:rsidP="00561231">
      <w:pPr>
        <w:spacing w:before="120" w:after="0" w:line="240" w:lineRule="auto"/>
        <w:ind w:right="-79"/>
        <w:jc w:val="center"/>
        <w:rPr>
          <w:rFonts w:cs="Arial"/>
          <w:bCs/>
          <w:sz w:val="32"/>
          <w:szCs w:val="32"/>
          <w:lang w:val="de-DE" w:eastAsia="de-DE"/>
        </w:rPr>
      </w:pPr>
      <w:r w:rsidRPr="00561231">
        <w:rPr>
          <w:rFonts w:cs="Arial"/>
          <w:bCs/>
          <w:sz w:val="32"/>
          <w:szCs w:val="32"/>
          <w:lang w:val="de-DE" w:eastAsia="de-DE"/>
        </w:rPr>
        <w:t>der Projektmaßnahmen im Rahmen des Österreichischen Programms für ländliche Entwicklung 2014 – 2020</w:t>
      </w:r>
    </w:p>
    <w:p w14:paraId="27DF37A8" w14:textId="77777777" w:rsidR="00561231" w:rsidRPr="00561231" w:rsidRDefault="00561231" w:rsidP="00561231">
      <w:pPr>
        <w:spacing w:before="120" w:after="0" w:line="240" w:lineRule="auto"/>
        <w:ind w:right="-79"/>
        <w:jc w:val="center"/>
        <w:rPr>
          <w:rFonts w:cs="Arial"/>
          <w:bCs/>
          <w:sz w:val="32"/>
          <w:szCs w:val="32"/>
          <w:lang w:val="de-DE" w:eastAsia="de-DE"/>
        </w:rPr>
      </w:pPr>
      <w:r w:rsidRPr="00561231">
        <w:rPr>
          <w:rFonts w:cs="Arial"/>
          <w:bCs/>
          <w:sz w:val="32"/>
          <w:szCs w:val="32"/>
          <w:lang w:val="de-DE" w:eastAsia="de-DE"/>
        </w:rPr>
        <w:t>„LE-Projektförderungen“</w:t>
      </w:r>
    </w:p>
    <w:p w14:paraId="3966E58C" w14:textId="77777777" w:rsidR="00561231" w:rsidRPr="00561231" w:rsidRDefault="00561231" w:rsidP="00561231">
      <w:pPr>
        <w:spacing w:after="0" w:line="360" w:lineRule="auto"/>
        <w:jc w:val="center"/>
        <w:rPr>
          <w:rFonts w:cs="Arial"/>
          <w:b/>
          <w:bCs/>
          <w:sz w:val="28"/>
          <w:szCs w:val="28"/>
          <w:lang w:val="de-DE" w:eastAsia="de-DE"/>
        </w:rPr>
      </w:pPr>
    </w:p>
    <w:p w14:paraId="3B810A92" w14:textId="77777777" w:rsidR="00561231" w:rsidRPr="00561231" w:rsidRDefault="00561231" w:rsidP="00561231">
      <w:pPr>
        <w:spacing w:after="0" w:line="360" w:lineRule="auto"/>
        <w:jc w:val="center"/>
        <w:rPr>
          <w:rFonts w:cs="Arial"/>
          <w:b/>
          <w:bCs/>
          <w:sz w:val="28"/>
          <w:szCs w:val="28"/>
          <w:lang w:val="de-DE" w:eastAsia="de-DE"/>
        </w:rPr>
      </w:pPr>
    </w:p>
    <w:p w14:paraId="607F4D4B" w14:textId="7756F4A1" w:rsidR="00561231" w:rsidRPr="009C064C" w:rsidRDefault="00B0368C" w:rsidP="00561231">
      <w:pPr>
        <w:spacing w:after="0" w:line="360" w:lineRule="auto"/>
        <w:jc w:val="center"/>
        <w:rPr>
          <w:rFonts w:cs="Arial"/>
          <w:b/>
          <w:bCs/>
          <w:sz w:val="36"/>
          <w:szCs w:val="36"/>
          <w:lang w:val="de-DE" w:eastAsia="de-DE"/>
        </w:rPr>
      </w:pPr>
      <w:r>
        <w:rPr>
          <w:rFonts w:cs="Arial"/>
          <w:b/>
          <w:bCs/>
          <w:sz w:val="36"/>
          <w:szCs w:val="36"/>
          <w:lang w:val="de-DE" w:eastAsia="de-DE"/>
        </w:rPr>
        <w:t>Vergaberecht (BVergG 2006)</w:t>
      </w:r>
    </w:p>
    <w:p w14:paraId="0EC51050" w14:textId="77777777" w:rsidR="00561231" w:rsidRPr="009C064C" w:rsidRDefault="00561231" w:rsidP="00561231">
      <w:pPr>
        <w:spacing w:after="0" w:line="360" w:lineRule="auto"/>
        <w:rPr>
          <w:rFonts w:cs="Arial"/>
          <w:b/>
          <w:bCs/>
          <w:sz w:val="28"/>
          <w:szCs w:val="28"/>
          <w:lang w:val="de-DE" w:eastAsia="de-DE"/>
        </w:rPr>
      </w:pPr>
    </w:p>
    <w:p w14:paraId="7726D285" w14:textId="77777777" w:rsidR="005F2929" w:rsidRDefault="005F2929" w:rsidP="00561231">
      <w:pPr>
        <w:spacing w:after="0" w:line="360" w:lineRule="auto"/>
        <w:rPr>
          <w:rFonts w:cs="Arial"/>
          <w:b/>
          <w:bCs/>
          <w:sz w:val="28"/>
          <w:szCs w:val="28"/>
          <w:lang w:val="de-DE" w:eastAsia="de-DE"/>
        </w:rPr>
      </w:pPr>
    </w:p>
    <w:p w14:paraId="07E5E8C8" w14:textId="77777777" w:rsidR="005F2929" w:rsidRDefault="005F2929" w:rsidP="00561231">
      <w:pPr>
        <w:spacing w:after="0" w:line="360" w:lineRule="auto"/>
        <w:rPr>
          <w:rFonts w:cs="Arial"/>
          <w:b/>
          <w:bCs/>
          <w:sz w:val="28"/>
          <w:szCs w:val="28"/>
          <w:lang w:val="de-DE" w:eastAsia="de-DE"/>
        </w:rPr>
      </w:pPr>
    </w:p>
    <w:p w14:paraId="0A55C2E1" w14:textId="77777777" w:rsidR="005F2929" w:rsidRDefault="005F2929" w:rsidP="00561231">
      <w:pPr>
        <w:spacing w:after="0" w:line="360" w:lineRule="auto"/>
        <w:rPr>
          <w:rFonts w:cs="Arial"/>
          <w:b/>
          <w:bCs/>
          <w:sz w:val="28"/>
          <w:szCs w:val="28"/>
          <w:lang w:val="de-DE" w:eastAsia="de-DE"/>
        </w:rPr>
      </w:pPr>
    </w:p>
    <w:p w14:paraId="390F8D47" w14:textId="7E647528" w:rsidR="00561231" w:rsidRPr="005F2929" w:rsidRDefault="00561231" w:rsidP="00561231">
      <w:pPr>
        <w:spacing w:after="0" w:line="360" w:lineRule="auto"/>
        <w:rPr>
          <w:rFonts w:cs="Arial"/>
          <w:b/>
          <w:bCs/>
          <w:sz w:val="24"/>
          <w:szCs w:val="24"/>
          <w:lang w:val="de-DE" w:eastAsia="de-DE"/>
        </w:rPr>
      </w:pPr>
      <w:r w:rsidRPr="005F2929">
        <w:rPr>
          <w:rFonts w:cs="Arial"/>
          <w:b/>
          <w:bCs/>
          <w:sz w:val="24"/>
          <w:szCs w:val="24"/>
          <w:highlight w:val="yellow"/>
          <w:lang w:val="de-DE" w:eastAsia="de-DE"/>
        </w:rPr>
        <w:t xml:space="preserve">Version </w:t>
      </w:r>
      <w:r w:rsidR="005F2929" w:rsidRPr="005F2929">
        <w:rPr>
          <w:rFonts w:cs="Arial"/>
          <w:b/>
          <w:bCs/>
          <w:sz w:val="24"/>
          <w:szCs w:val="24"/>
          <w:highlight w:val="yellow"/>
          <w:lang w:val="de-DE" w:eastAsia="de-DE"/>
        </w:rPr>
        <w:t>2 gültig ab: 0</w:t>
      </w:r>
      <w:r w:rsidR="009B7A49">
        <w:rPr>
          <w:rFonts w:cs="Arial"/>
          <w:b/>
          <w:bCs/>
          <w:sz w:val="24"/>
          <w:szCs w:val="24"/>
          <w:highlight w:val="yellow"/>
          <w:lang w:val="de-DE" w:eastAsia="de-DE"/>
        </w:rPr>
        <w:t>7</w:t>
      </w:r>
      <w:r w:rsidR="005F2929" w:rsidRPr="005F2929">
        <w:rPr>
          <w:rFonts w:cs="Arial"/>
          <w:b/>
          <w:bCs/>
          <w:sz w:val="24"/>
          <w:szCs w:val="24"/>
          <w:highlight w:val="yellow"/>
          <w:lang w:val="de-DE" w:eastAsia="de-DE"/>
        </w:rPr>
        <w:t>.08.2018</w:t>
      </w:r>
    </w:p>
    <w:p w14:paraId="6AEB4AC0" w14:textId="3A18BD62" w:rsidR="005F2929" w:rsidRDefault="005F2929">
      <w:pPr>
        <w:spacing w:after="0" w:line="360" w:lineRule="auto"/>
        <w:rPr>
          <w:caps/>
          <w:sz w:val="24"/>
          <w:szCs w:val="28"/>
          <w:lang w:val="de-DE" w:eastAsia="de-DE"/>
        </w:rPr>
      </w:pPr>
      <w:r w:rsidRPr="005F2929">
        <w:rPr>
          <w:rFonts w:cs="Arial"/>
          <w:b/>
          <w:bCs/>
          <w:szCs w:val="20"/>
          <w:lang w:val="de-DE" w:eastAsia="de-DE"/>
        </w:rPr>
        <w:t>(Version 1 g</w:t>
      </w:r>
      <w:r w:rsidR="008F5DAE" w:rsidRPr="005F2929">
        <w:rPr>
          <w:rFonts w:cs="Arial"/>
          <w:b/>
          <w:bCs/>
          <w:szCs w:val="20"/>
          <w:lang w:val="de-DE" w:eastAsia="de-DE"/>
        </w:rPr>
        <w:t xml:space="preserve">ültig </w:t>
      </w:r>
      <w:r w:rsidRPr="005F2929">
        <w:rPr>
          <w:rFonts w:cs="Arial"/>
          <w:b/>
          <w:bCs/>
          <w:szCs w:val="20"/>
          <w:lang w:val="de-DE" w:eastAsia="de-DE"/>
        </w:rPr>
        <w:t>von</w:t>
      </w:r>
      <w:r w:rsidR="008F5DAE" w:rsidRPr="005F2929">
        <w:rPr>
          <w:rFonts w:cs="Arial"/>
          <w:b/>
          <w:bCs/>
          <w:szCs w:val="20"/>
          <w:lang w:val="de-DE" w:eastAsia="de-DE"/>
        </w:rPr>
        <w:t xml:space="preserve"> </w:t>
      </w:r>
      <w:r w:rsidR="00AE7DEC" w:rsidRPr="005F2929">
        <w:rPr>
          <w:rFonts w:cs="Arial"/>
          <w:b/>
          <w:bCs/>
          <w:szCs w:val="20"/>
          <w:lang w:val="de-DE" w:eastAsia="de-DE"/>
        </w:rPr>
        <w:t>25</w:t>
      </w:r>
      <w:r w:rsidR="00F13CE0" w:rsidRPr="005F2929">
        <w:rPr>
          <w:rFonts w:cs="Arial"/>
          <w:b/>
          <w:bCs/>
          <w:szCs w:val="20"/>
          <w:lang w:val="de-DE" w:eastAsia="de-DE"/>
        </w:rPr>
        <w:t>.</w:t>
      </w:r>
      <w:r w:rsidR="00AE7DEC" w:rsidRPr="005F2929">
        <w:rPr>
          <w:rFonts w:cs="Arial"/>
          <w:b/>
          <w:bCs/>
          <w:szCs w:val="20"/>
          <w:lang w:val="de-DE" w:eastAsia="de-DE"/>
        </w:rPr>
        <w:t>04</w:t>
      </w:r>
      <w:r w:rsidR="000E12BF" w:rsidRPr="005F2929">
        <w:rPr>
          <w:rFonts w:cs="Arial"/>
          <w:b/>
          <w:bCs/>
          <w:szCs w:val="20"/>
          <w:lang w:val="de-DE" w:eastAsia="de-DE"/>
        </w:rPr>
        <w:t>.</w:t>
      </w:r>
      <w:r w:rsidR="00F77AE9" w:rsidRPr="005F2929">
        <w:rPr>
          <w:rFonts w:cs="Arial"/>
          <w:b/>
          <w:bCs/>
          <w:szCs w:val="20"/>
          <w:lang w:val="de-DE" w:eastAsia="de-DE"/>
        </w:rPr>
        <w:t>201</w:t>
      </w:r>
      <w:r w:rsidR="003139EF" w:rsidRPr="005F2929">
        <w:rPr>
          <w:rFonts w:cs="Arial"/>
          <w:b/>
          <w:bCs/>
          <w:szCs w:val="20"/>
          <w:lang w:val="de-DE" w:eastAsia="de-DE"/>
        </w:rPr>
        <w:t>8</w:t>
      </w:r>
      <w:r w:rsidRPr="005F2929">
        <w:rPr>
          <w:rFonts w:cs="Arial"/>
          <w:b/>
          <w:bCs/>
          <w:szCs w:val="20"/>
          <w:lang w:val="de-DE" w:eastAsia="de-DE"/>
        </w:rPr>
        <w:t xml:space="preserve"> bis </w:t>
      </w:r>
      <w:r w:rsidR="005C4B04">
        <w:rPr>
          <w:rFonts w:cs="Arial"/>
          <w:b/>
          <w:bCs/>
          <w:szCs w:val="20"/>
          <w:lang w:val="de-DE" w:eastAsia="de-DE"/>
        </w:rPr>
        <w:t>0</w:t>
      </w:r>
      <w:r w:rsidR="009B7A49">
        <w:rPr>
          <w:rFonts w:cs="Arial"/>
          <w:b/>
          <w:bCs/>
          <w:szCs w:val="20"/>
          <w:lang w:val="de-DE" w:eastAsia="de-DE"/>
        </w:rPr>
        <w:t>6</w:t>
      </w:r>
      <w:r w:rsidRPr="005F2929">
        <w:rPr>
          <w:rFonts w:cs="Arial"/>
          <w:b/>
          <w:bCs/>
          <w:szCs w:val="20"/>
          <w:lang w:val="de-DE" w:eastAsia="de-DE"/>
        </w:rPr>
        <w:t>.0</w:t>
      </w:r>
      <w:r w:rsidR="005C4B04">
        <w:rPr>
          <w:rFonts w:cs="Arial"/>
          <w:b/>
          <w:bCs/>
          <w:szCs w:val="20"/>
          <w:lang w:val="de-DE" w:eastAsia="de-DE"/>
        </w:rPr>
        <w:t>8</w:t>
      </w:r>
      <w:r w:rsidRPr="005F2929">
        <w:rPr>
          <w:rFonts w:cs="Arial"/>
          <w:b/>
          <w:bCs/>
          <w:szCs w:val="20"/>
          <w:lang w:val="de-DE" w:eastAsia="de-DE"/>
        </w:rPr>
        <w:t>.2018)</w:t>
      </w:r>
      <w:r>
        <w:rPr>
          <w:caps/>
          <w:sz w:val="24"/>
          <w:szCs w:val="28"/>
          <w:lang w:val="de-DE" w:eastAsia="de-DE"/>
        </w:rPr>
        <w:br w:type="page"/>
      </w:r>
    </w:p>
    <w:p w14:paraId="0ECFBADC" w14:textId="7CC9F5E5" w:rsidR="00561231" w:rsidRPr="00561231" w:rsidRDefault="0063056E" w:rsidP="00561231">
      <w:pPr>
        <w:tabs>
          <w:tab w:val="left" w:pos="480"/>
          <w:tab w:val="right" w:leader="dot" w:pos="9072"/>
        </w:tabs>
        <w:spacing w:after="0" w:line="360" w:lineRule="auto"/>
        <w:jc w:val="left"/>
        <w:rPr>
          <w:caps/>
          <w:sz w:val="24"/>
          <w:szCs w:val="28"/>
          <w:lang w:val="de-DE" w:eastAsia="de-DE"/>
        </w:rPr>
      </w:pPr>
      <w:r>
        <w:rPr>
          <w:caps/>
          <w:sz w:val="24"/>
          <w:szCs w:val="28"/>
          <w:lang w:val="de-DE" w:eastAsia="de-DE"/>
        </w:rPr>
        <w:lastRenderedPageBreak/>
        <w:t>Änderungsverzeichnis</w:t>
      </w:r>
    </w:p>
    <w:p w14:paraId="52404FFB" w14:textId="77777777" w:rsidR="009F4474" w:rsidRPr="009F4474" w:rsidRDefault="009F4474">
      <w:pPr>
        <w:spacing w:after="0" w:line="360" w:lineRule="auto"/>
        <w:rPr>
          <w:rFonts w:ascii="Times New Roman" w:hAnsi="Times New Roman"/>
          <w:sz w:val="4"/>
          <w:szCs w:val="4"/>
          <w:lang w:eastAsia="de-DE"/>
        </w:rPr>
      </w:pPr>
    </w:p>
    <w:tbl>
      <w:tblPr>
        <w:tblStyle w:val="Tabellenraster1"/>
        <w:tblW w:w="0" w:type="auto"/>
        <w:tblLayout w:type="fixed"/>
        <w:tblLook w:val="04A0" w:firstRow="1" w:lastRow="0" w:firstColumn="1" w:lastColumn="0" w:noHBand="0" w:noVBand="1"/>
      </w:tblPr>
      <w:tblGrid>
        <w:gridCol w:w="1559"/>
        <w:gridCol w:w="1560"/>
        <w:gridCol w:w="4927"/>
        <w:gridCol w:w="1559"/>
      </w:tblGrid>
      <w:tr w:rsidR="009F4474" w:rsidRPr="0063056E" w14:paraId="7450853B" w14:textId="77777777" w:rsidTr="00343C98">
        <w:trPr>
          <w:trHeight w:val="397"/>
        </w:trPr>
        <w:tc>
          <w:tcPr>
            <w:tcW w:w="1559" w:type="dxa"/>
            <w:shd w:val="clear" w:color="auto" w:fill="D9D9D9" w:themeFill="background1" w:themeFillShade="D9"/>
            <w:vAlign w:val="center"/>
          </w:tcPr>
          <w:p w14:paraId="084923A8" w14:textId="77777777" w:rsidR="009F4474" w:rsidRPr="0063056E" w:rsidRDefault="009F4474" w:rsidP="00343C98">
            <w:pPr>
              <w:tabs>
                <w:tab w:val="left" w:pos="1134"/>
              </w:tabs>
              <w:spacing w:before="40" w:line="360" w:lineRule="auto"/>
              <w:ind w:left="170"/>
              <w:jc w:val="center"/>
            </w:pPr>
            <w:r w:rsidRPr="0063056E">
              <w:t>Version:</w:t>
            </w:r>
          </w:p>
        </w:tc>
        <w:tc>
          <w:tcPr>
            <w:tcW w:w="1560" w:type="dxa"/>
            <w:shd w:val="clear" w:color="auto" w:fill="D9D9D9" w:themeFill="background1" w:themeFillShade="D9"/>
            <w:vAlign w:val="center"/>
          </w:tcPr>
          <w:p w14:paraId="78E9A4D7" w14:textId="77777777" w:rsidR="009F4474" w:rsidRPr="0063056E" w:rsidRDefault="009F4474" w:rsidP="00343C98">
            <w:pPr>
              <w:tabs>
                <w:tab w:val="left" w:pos="1134"/>
              </w:tabs>
              <w:spacing w:before="40" w:line="360" w:lineRule="auto"/>
              <w:jc w:val="center"/>
            </w:pPr>
            <w:r w:rsidRPr="0063056E">
              <w:t>Geändert am:</w:t>
            </w:r>
          </w:p>
        </w:tc>
        <w:tc>
          <w:tcPr>
            <w:tcW w:w="4927" w:type="dxa"/>
            <w:shd w:val="clear" w:color="auto" w:fill="D9D9D9" w:themeFill="background1" w:themeFillShade="D9"/>
            <w:vAlign w:val="center"/>
          </w:tcPr>
          <w:p w14:paraId="3665D0E1" w14:textId="77777777" w:rsidR="009F4474" w:rsidRPr="0063056E" w:rsidRDefault="009F4474" w:rsidP="00343C98">
            <w:pPr>
              <w:tabs>
                <w:tab w:val="left" w:pos="1134"/>
              </w:tabs>
              <w:spacing w:before="40" w:line="360" w:lineRule="auto"/>
              <w:ind w:left="170"/>
              <w:jc w:val="center"/>
            </w:pPr>
            <w:r w:rsidRPr="0063056E">
              <w:t>Geänderte Punkte:</w:t>
            </w:r>
          </w:p>
        </w:tc>
        <w:tc>
          <w:tcPr>
            <w:tcW w:w="1559" w:type="dxa"/>
            <w:shd w:val="clear" w:color="auto" w:fill="D9D9D9" w:themeFill="background1" w:themeFillShade="D9"/>
            <w:vAlign w:val="center"/>
          </w:tcPr>
          <w:p w14:paraId="7B0B1C7B" w14:textId="77777777" w:rsidR="009F4474" w:rsidRPr="0063056E" w:rsidRDefault="009F4474" w:rsidP="00343C98">
            <w:pPr>
              <w:tabs>
                <w:tab w:val="left" w:pos="1134"/>
              </w:tabs>
              <w:spacing w:before="40" w:line="360" w:lineRule="auto"/>
              <w:ind w:left="170"/>
              <w:jc w:val="center"/>
            </w:pPr>
            <w:r w:rsidRPr="0063056E">
              <w:t>Gültig ab:</w:t>
            </w:r>
          </w:p>
        </w:tc>
      </w:tr>
      <w:tr w:rsidR="009F4474" w:rsidRPr="00504530" w14:paraId="7C208422" w14:textId="77777777" w:rsidTr="00343C98">
        <w:trPr>
          <w:trHeight w:val="397"/>
        </w:trPr>
        <w:tc>
          <w:tcPr>
            <w:tcW w:w="1559" w:type="dxa"/>
            <w:vAlign w:val="center"/>
          </w:tcPr>
          <w:p w14:paraId="50140DA9" w14:textId="77777777" w:rsidR="009F4474" w:rsidRPr="004757D7" w:rsidRDefault="009F4474" w:rsidP="00343C98">
            <w:pPr>
              <w:spacing w:before="40" w:line="240" w:lineRule="auto"/>
              <w:jc w:val="center"/>
              <w:rPr>
                <w:rFonts w:cs="Arial"/>
                <w:lang w:val="de-DE" w:eastAsia="de-DE"/>
              </w:rPr>
            </w:pPr>
          </w:p>
        </w:tc>
        <w:tc>
          <w:tcPr>
            <w:tcW w:w="1560" w:type="dxa"/>
            <w:vAlign w:val="center"/>
          </w:tcPr>
          <w:p w14:paraId="2C5CF585" w14:textId="77777777" w:rsidR="009F4474" w:rsidRPr="004757D7" w:rsidRDefault="009F4474" w:rsidP="00343C98">
            <w:pPr>
              <w:spacing w:before="40" w:line="240" w:lineRule="auto"/>
              <w:jc w:val="center"/>
              <w:rPr>
                <w:rFonts w:cs="Arial"/>
                <w:lang w:val="de-DE" w:eastAsia="de-DE"/>
              </w:rPr>
            </w:pPr>
          </w:p>
        </w:tc>
        <w:tc>
          <w:tcPr>
            <w:tcW w:w="4927" w:type="dxa"/>
            <w:vAlign w:val="center"/>
          </w:tcPr>
          <w:p w14:paraId="0543C317" w14:textId="77777777" w:rsidR="009F4474" w:rsidRPr="004757D7" w:rsidRDefault="009F4474" w:rsidP="00343C98">
            <w:pPr>
              <w:spacing w:before="40" w:line="240" w:lineRule="auto"/>
              <w:rPr>
                <w:rFonts w:cs="Arial"/>
                <w:lang w:val="de-DE" w:eastAsia="de-DE"/>
              </w:rPr>
            </w:pPr>
          </w:p>
        </w:tc>
        <w:tc>
          <w:tcPr>
            <w:tcW w:w="1559" w:type="dxa"/>
            <w:vAlign w:val="center"/>
          </w:tcPr>
          <w:p w14:paraId="139FFFAE" w14:textId="77777777" w:rsidR="009F4474" w:rsidRPr="004757D7" w:rsidRDefault="009F4474" w:rsidP="00343C98">
            <w:pPr>
              <w:spacing w:before="40" w:line="240" w:lineRule="auto"/>
              <w:jc w:val="center"/>
              <w:rPr>
                <w:rFonts w:cs="Arial"/>
                <w:lang w:val="de-DE" w:eastAsia="de-DE"/>
              </w:rPr>
            </w:pPr>
          </w:p>
        </w:tc>
      </w:tr>
      <w:tr w:rsidR="008A635C" w:rsidRPr="00504530" w14:paraId="72E99F31" w14:textId="77777777" w:rsidTr="00343C98">
        <w:trPr>
          <w:trHeight w:val="397"/>
        </w:trPr>
        <w:tc>
          <w:tcPr>
            <w:tcW w:w="1559" w:type="dxa"/>
            <w:vAlign w:val="center"/>
          </w:tcPr>
          <w:p w14:paraId="067A08F6" w14:textId="77777777" w:rsidR="008A635C" w:rsidRPr="004757D7" w:rsidRDefault="008A635C" w:rsidP="00343C98">
            <w:pPr>
              <w:spacing w:before="40" w:line="240" w:lineRule="auto"/>
              <w:jc w:val="center"/>
              <w:rPr>
                <w:rFonts w:cs="Arial"/>
                <w:lang w:val="de-DE" w:eastAsia="de-DE"/>
              </w:rPr>
            </w:pPr>
          </w:p>
        </w:tc>
        <w:tc>
          <w:tcPr>
            <w:tcW w:w="1560" w:type="dxa"/>
            <w:vAlign w:val="center"/>
          </w:tcPr>
          <w:p w14:paraId="12B67B8B" w14:textId="77777777" w:rsidR="008A635C" w:rsidRDefault="008A635C" w:rsidP="00343C98">
            <w:pPr>
              <w:spacing w:before="40" w:line="240" w:lineRule="auto"/>
              <w:jc w:val="center"/>
              <w:rPr>
                <w:rFonts w:cs="Arial"/>
                <w:lang w:val="de-DE" w:eastAsia="de-DE"/>
              </w:rPr>
            </w:pPr>
          </w:p>
        </w:tc>
        <w:tc>
          <w:tcPr>
            <w:tcW w:w="4927" w:type="dxa"/>
            <w:vAlign w:val="center"/>
          </w:tcPr>
          <w:p w14:paraId="7DAE437B" w14:textId="77777777" w:rsidR="00CC11A2" w:rsidRPr="000B6CAC" w:rsidRDefault="00CC11A2" w:rsidP="000B6CAC">
            <w:pPr>
              <w:spacing w:before="40" w:line="240" w:lineRule="auto"/>
              <w:rPr>
                <w:rFonts w:cs="Arial"/>
                <w:lang w:val="de-DE" w:eastAsia="de-DE"/>
              </w:rPr>
            </w:pPr>
          </w:p>
        </w:tc>
        <w:tc>
          <w:tcPr>
            <w:tcW w:w="1559" w:type="dxa"/>
            <w:vAlign w:val="center"/>
          </w:tcPr>
          <w:p w14:paraId="215FCA89" w14:textId="77777777" w:rsidR="008A635C" w:rsidRPr="004757D7" w:rsidRDefault="008A635C" w:rsidP="00343C98">
            <w:pPr>
              <w:spacing w:before="40" w:line="240" w:lineRule="auto"/>
              <w:jc w:val="center"/>
              <w:rPr>
                <w:rFonts w:cs="Arial"/>
                <w:lang w:val="de-DE" w:eastAsia="de-DE"/>
              </w:rPr>
            </w:pPr>
          </w:p>
        </w:tc>
      </w:tr>
      <w:tr w:rsidR="009F4474" w:rsidRPr="00504530" w14:paraId="095197FA" w14:textId="77777777" w:rsidTr="00343C98">
        <w:trPr>
          <w:trHeight w:val="397"/>
        </w:trPr>
        <w:tc>
          <w:tcPr>
            <w:tcW w:w="1559" w:type="dxa"/>
            <w:vAlign w:val="center"/>
          </w:tcPr>
          <w:p w14:paraId="078D0833" w14:textId="77777777" w:rsidR="009F4474" w:rsidRPr="004757D7" w:rsidRDefault="009F4474" w:rsidP="00343C98">
            <w:pPr>
              <w:spacing w:before="40" w:line="240" w:lineRule="auto"/>
              <w:jc w:val="center"/>
              <w:rPr>
                <w:rFonts w:cs="Arial"/>
                <w:lang w:val="de-DE" w:eastAsia="de-DE"/>
              </w:rPr>
            </w:pPr>
          </w:p>
        </w:tc>
        <w:tc>
          <w:tcPr>
            <w:tcW w:w="1560" w:type="dxa"/>
            <w:vAlign w:val="center"/>
          </w:tcPr>
          <w:p w14:paraId="4880477F" w14:textId="77777777" w:rsidR="009F4474" w:rsidRPr="004757D7" w:rsidRDefault="009F4474" w:rsidP="00343C98">
            <w:pPr>
              <w:spacing w:before="40" w:line="240" w:lineRule="auto"/>
              <w:jc w:val="center"/>
              <w:rPr>
                <w:rFonts w:cs="Arial"/>
                <w:lang w:val="de-DE" w:eastAsia="de-DE"/>
              </w:rPr>
            </w:pPr>
          </w:p>
        </w:tc>
        <w:tc>
          <w:tcPr>
            <w:tcW w:w="4927" w:type="dxa"/>
            <w:vAlign w:val="center"/>
          </w:tcPr>
          <w:p w14:paraId="7C43AB19" w14:textId="77777777" w:rsidR="009F4474" w:rsidRPr="004757D7" w:rsidRDefault="009F4474" w:rsidP="00343C98">
            <w:pPr>
              <w:spacing w:before="40" w:line="240" w:lineRule="auto"/>
              <w:rPr>
                <w:rFonts w:cs="Arial"/>
                <w:b/>
                <w:i/>
                <w:lang w:val="de-DE" w:eastAsia="de-DE"/>
              </w:rPr>
            </w:pPr>
          </w:p>
        </w:tc>
        <w:tc>
          <w:tcPr>
            <w:tcW w:w="1559" w:type="dxa"/>
            <w:vAlign w:val="center"/>
          </w:tcPr>
          <w:p w14:paraId="4B07E7BA" w14:textId="77777777" w:rsidR="009F4474" w:rsidRPr="004757D7" w:rsidRDefault="009F4474" w:rsidP="00343C98">
            <w:pPr>
              <w:spacing w:before="40" w:line="240" w:lineRule="auto"/>
              <w:jc w:val="center"/>
              <w:rPr>
                <w:rFonts w:cs="Arial"/>
                <w:lang w:val="de-DE" w:eastAsia="de-DE"/>
              </w:rPr>
            </w:pPr>
          </w:p>
        </w:tc>
      </w:tr>
      <w:tr w:rsidR="009F4474" w:rsidRPr="00504530" w14:paraId="68BCE3BE" w14:textId="77777777" w:rsidTr="00343C98">
        <w:trPr>
          <w:trHeight w:val="397"/>
        </w:trPr>
        <w:tc>
          <w:tcPr>
            <w:tcW w:w="1559" w:type="dxa"/>
            <w:vAlign w:val="center"/>
          </w:tcPr>
          <w:p w14:paraId="1A3FF749" w14:textId="77777777" w:rsidR="009F4474" w:rsidRPr="004757D7" w:rsidRDefault="009F4474" w:rsidP="00343C98">
            <w:pPr>
              <w:spacing w:before="40" w:line="240" w:lineRule="auto"/>
              <w:jc w:val="center"/>
              <w:rPr>
                <w:rFonts w:cs="Arial"/>
                <w:lang w:val="de-DE" w:eastAsia="de-DE"/>
              </w:rPr>
            </w:pPr>
          </w:p>
        </w:tc>
        <w:tc>
          <w:tcPr>
            <w:tcW w:w="1560" w:type="dxa"/>
            <w:vAlign w:val="center"/>
          </w:tcPr>
          <w:p w14:paraId="22FE7E78" w14:textId="77777777" w:rsidR="009F4474" w:rsidRPr="004757D7" w:rsidRDefault="009F4474" w:rsidP="00343C98">
            <w:pPr>
              <w:spacing w:before="40" w:line="240" w:lineRule="auto"/>
              <w:jc w:val="center"/>
              <w:rPr>
                <w:rFonts w:cs="Arial"/>
                <w:lang w:val="de-DE" w:eastAsia="de-DE"/>
              </w:rPr>
            </w:pPr>
          </w:p>
        </w:tc>
        <w:tc>
          <w:tcPr>
            <w:tcW w:w="4927" w:type="dxa"/>
            <w:vAlign w:val="center"/>
          </w:tcPr>
          <w:p w14:paraId="184677FF" w14:textId="77777777" w:rsidR="009F4474" w:rsidRPr="004757D7" w:rsidRDefault="009F4474" w:rsidP="00343C98">
            <w:pPr>
              <w:spacing w:before="40" w:line="240" w:lineRule="auto"/>
              <w:rPr>
                <w:rFonts w:cs="Arial"/>
                <w:lang w:val="de-DE" w:eastAsia="de-DE"/>
              </w:rPr>
            </w:pPr>
          </w:p>
        </w:tc>
        <w:tc>
          <w:tcPr>
            <w:tcW w:w="1559" w:type="dxa"/>
            <w:vAlign w:val="center"/>
          </w:tcPr>
          <w:p w14:paraId="6276202A" w14:textId="77777777" w:rsidR="009F4474" w:rsidRPr="004757D7" w:rsidRDefault="009F4474" w:rsidP="00343C98">
            <w:pPr>
              <w:spacing w:before="40" w:line="240" w:lineRule="auto"/>
              <w:jc w:val="center"/>
              <w:rPr>
                <w:rFonts w:cs="Arial"/>
                <w:lang w:val="de-DE" w:eastAsia="de-DE"/>
              </w:rPr>
            </w:pPr>
          </w:p>
        </w:tc>
      </w:tr>
      <w:tr w:rsidR="009F4474" w:rsidRPr="0063056E" w14:paraId="703BADE1" w14:textId="77777777" w:rsidTr="00343C98">
        <w:trPr>
          <w:trHeight w:val="397"/>
        </w:trPr>
        <w:tc>
          <w:tcPr>
            <w:tcW w:w="1559" w:type="dxa"/>
            <w:vAlign w:val="center"/>
          </w:tcPr>
          <w:p w14:paraId="3179CCDC" w14:textId="77777777" w:rsidR="009F4474" w:rsidRPr="004757D7" w:rsidRDefault="009F4474" w:rsidP="00343C98">
            <w:pPr>
              <w:spacing w:before="40" w:line="240" w:lineRule="auto"/>
              <w:jc w:val="center"/>
              <w:rPr>
                <w:rFonts w:cs="Arial"/>
                <w:lang w:val="de-DE" w:eastAsia="de-DE"/>
              </w:rPr>
            </w:pPr>
          </w:p>
        </w:tc>
        <w:tc>
          <w:tcPr>
            <w:tcW w:w="1560" w:type="dxa"/>
            <w:vAlign w:val="center"/>
          </w:tcPr>
          <w:p w14:paraId="28B4EFC9" w14:textId="77777777" w:rsidR="009F4474" w:rsidRPr="004757D7" w:rsidRDefault="009F4474" w:rsidP="00343C98">
            <w:pPr>
              <w:spacing w:before="40" w:line="240" w:lineRule="auto"/>
              <w:jc w:val="center"/>
              <w:rPr>
                <w:rFonts w:cs="Arial"/>
                <w:lang w:val="de-DE" w:eastAsia="de-DE"/>
              </w:rPr>
            </w:pPr>
          </w:p>
        </w:tc>
        <w:tc>
          <w:tcPr>
            <w:tcW w:w="4927" w:type="dxa"/>
            <w:vAlign w:val="center"/>
          </w:tcPr>
          <w:p w14:paraId="405FC005" w14:textId="77777777" w:rsidR="009F4474" w:rsidRPr="004757D7" w:rsidRDefault="009F4474" w:rsidP="00343C98">
            <w:pPr>
              <w:spacing w:before="40" w:line="240" w:lineRule="auto"/>
              <w:rPr>
                <w:rFonts w:cs="Arial"/>
                <w:lang w:val="de-DE" w:eastAsia="de-DE"/>
              </w:rPr>
            </w:pPr>
          </w:p>
        </w:tc>
        <w:tc>
          <w:tcPr>
            <w:tcW w:w="1559" w:type="dxa"/>
            <w:vAlign w:val="center"/>
          </w:tcPr>
          <w:p w14:paraId="34565D07" w14:textId="77777777" w:rsidR="009F4474" w:rsidRPr="004757D7" w:rsidRDefault="009F4474" w:rsidP="00343C98">
            <w:pPr>
              <w:spacing w:before="40" w:line="240" w:lineRule="auto"/>
              <w:jc w:val="center"/>
              <w:rPr>
                <w:rFonts w:cs="Arial"/>
                <w:lang w:val="de-DE" w:eastAsia="de-DE"/>
              </w:rPr>
            </w:pPr>
          </w:p>
        </w:tc>
      </w:tr>
      <w:tr w:rsidR="009F4474" w:rsidRPr="0063056E" w14:paraId="0EA0B103" w14:textId="77777777" w:rsidTr="00343C98">
        <w:trPr>
          <w:trHeight w:val="397"/>
        </w:trPr>
        <w:tc>
          <w:tcPr>
            <w:tcW w:w="1559" w:type="dxa"/>
            <w:vAlign w:val="center"/>
          </w:tcPr>
          <w:p w14:paraId="3C8A96DC" w14:textId="77777777" w:rsidR="009F4474" w:rsidRPr="004757D7" w:rsidRDefault="009F4474" w:rsidP="00343C98">
            <w:pPr>
              <w:spacing w:before="40" w:line="240" w:lineRule="auto"/>
              <w:jc w:val="center"/>
              <w:rPr>
                <w:rFonts w:cs="Arial"/>
                <w:lang w:val="de-DE" w:eastAsia="de-DE"/>
              </w:rPr>
            </w:pPr>
          </w:p>
        </w:tc>
        <w:tc>
          <w:tcPr>
            <w:tcW w:w="1560" w:type="dxa"/>
            <w:vAlign w:val="center"/>
          </w:tcPr>
          <w:p w14:paraId="2BCA5528" w14:textId="77777777" w:rsidR="009F4474" w:rsidRPr="004757D7" w:rsidRDefault="009F4474" w:rsidP="00343C98">
            <w:pPr>
              <w:spacing w:before="40" w:line="240" w:lineRule="auto"/>
              <w:jc w:val="center"/>
              <w:rPr>
                <w:rFonts w:cs="Arial"/>
                <w:lang w:val="de-DE" w:eastAsia="de-DE"/>
              </w:rPr>
            </w:pPr>
          </w:p>
        </w:tc>
        <w:tc>
          <w:tcPr>
            <w:tcW w:w="4927" w:type="dxa"/>
            <w:vAlign w:val="center"/>
          </w:tcPr>
          <w:p w14:paraId="0C31B434" w14:textId="77777777" w:rsidR="009F4474" w:rsidRPr="00016120" w:rsidRDefault="009F4474" w:rsidP="00343C98">
            <w:pPr>
              <w:spacing w:before="40" w:line="240" w:lineRule="auto"/>
              <w:rPr>
                <w:rFonts w:cs="Arial"/>
                <w:b/>
                <w:lang w:val="de-DE" w:eastAsia="de-DE"/>
              </w:rPr>
            </w:pPr>
          </w:p>
        </w:tc>
        <w:tc>
          <w:tcPr>
            <w:tcW w:w="1559" w:type="dxa"/>
            <w:vAlign w:val="center"/>
          </w:tcPr>
          <w:p w14:paraId="69DAEC1B" w14:textId="77777777" w:rsidR="009F4474" w:rsidRPr="004757D7" w:rsidRDefault="009F4474" w:rsidP="00343C98">
            <w:pPr>
              <w:spacing w:before="40" w:line="240" w:lineRule="auto"/>
              <w:jc w:val="center"/>
              <w:rPr>
                <w:rFonts w:cs="Arial"/>
                <w:lang w:val="de-DE" w:eastAsia="de-DE"/>
              </w:rPr>
            </w:pPr>
          </w:p>
        </w:tc>
      </w:tr>
      <w:tr w:rsidR="009F4474" w:rsidRPr="0063056E" w14:paraId="5D7F1781" w14:textId="77777777" w:rsidTr="00343C98">
        <w:trPr>
          <w:trHeight w:val="397"/>
        </w:trPr>
        <w:tc>
          <w:tcPr>
            <w:tcW w:w="1559" w:type="dxa"/>
            <w:vAlign w:val="center"/>
          </w:tcPr>
          <w:p w14:paraId="45B37477" w14:textId="77777777" w:rsidR="009F4474" w:rsidRPr="004757D7" w:rsidRDefault="009F4474" w:rsidP="00343C98">
            <w:pPr>
              <w:spacing w:before="40" w:line="240" w:lineRule="auto"/>
              <w:jc w:val="center"/>
              <w:rPr>
                <w:rFonts w:cs="Arial"/>
                <w:lang w:val="de-DE" w:eastAsia="de-DE"/>
              </w:rPr>
            </w:pPr>
          </w:p>
        </w:tc>
        <w:tc>
          <w:tcPr>
            <w:tcW w:w="1560" w:type="dxa"/>
            <w:vAlign w:val="center"/>
          </w:tcPr>
          <w:p w14:paraId="1087D1CD" w14:textId="77777777" w:rsidR="009F4474" w:rsidRPr="004757D7" w:rsidRDefault="009F4474" w:rsidP="00343C98">
            <w:pPr>
              <w:spacing w:before="40" w:line="240" w:lineRule="auto"/>
              <w:jc w:val="center"/>
              <w:rPr>
                <w:rFonts w:cs="Arial"/>
                <w:lang w:val="de-DE" w:eastAsia="de-DE"/>
              </w:rPr>
            </w:pPr>
          </w:p>
        </w:tc>
        <w:tc>
          <w:tcPr>
            <w:tcW w:w="4927" w:type="dxa"/>
            <w:vAlign w:val="center"/>
          </w:tcPr>
          <w:p w14:paraId="45884D69" w14:textId="77777777" w:rsidR="009F4474" w:rsidRPr="004757D7" w:rsidRDefault="009F4474" w:rsidP="00343C98">
            <w:pPr>
              <w:spacing w:before="40" w:line="240" w:lineRule="auto"/>
              <w:rPr>
                <w:rFonts w:cs="Arial"/>
                <w:lang w:val="de-DE" w:eastAsia="de-DE"/>
              </w:rPr>
            </w:pPr>
          </w:p>
        </w:tc>
        <w:tc>
          <w:tcPr>
            <w:tcW w:w="1559" w:type="dxa"/>
            <w:vAlign w:val="center"/>
          </w:tcPr>
          <w:p w14:paraId="190E87DE" w14:textId="77777777" w:rsidR="009F4474" w:rsidRPr="004757D7" w:rsidRDefault="009F4474" w:rsidP="00343C98">
            <w:pPr>
              <w:spacing w:before="40" w:line="240" w:lineRule="auto"/>
              <w:jc w:val="center"/>
              <w:rPr>
                <w:rFonts w:cs="Arial"/>
                <w:lang w:val="de-DE" w:eastAsia="de-DE"/>
              </w:rPr>
            </w:pPr>
          </w:p>
        </w:tc>
      </w:tr>
      <w:tr w:rsidR="009F4474" w:rsidRPr="0063056E" w14:paraId="4CEADA12" w14:textId="77777777" w:rsidTr="00343C98">
        <w:trPr>
          <w:trHeight w:val="397"/>
        </w:trPr>
        <w:tc>
          <w:tcPr>
            <w:tcW w:w="1559" w:type="dxa"/>
            <w:vAlign w:val="center"/>
          </w:tcPr>
          <w:p w14:paraId="6FB5911E" w14:textId="77777777" w:rsidR="009F4474" w:rsidRPr="004757D7" w:rsidRDefault="009F4474" w:rsidP="00343C98">
            <w:pPr>
              <w:spacing w:before="40" w:line="240" w:lineRule="auto"/>
              <w:jc w:val="center"/>
              <w:rPr>
                <w:rFonts w:cs="Arial"/>
                <w:lang w:val="de-DE" w:eastAsia="de-DE"/>
              </w:rPr>
            </w:pPr>
          </w:p>
        </w:tc>
        <w:tc>
          <w:tcPr>
            <w:tcW w:w="1560" w:type="dxa"/>
            <w:vAlign w:val="center"/>
          </w:tcPr>
          <w:p w14:paraId="238D2343" w14:textId="77777777" w:rsidR="009F4474" w:rsidRPr="004757D7" w:rsidRDefault="009F4474" w:rsidP="00343C98">
            <w:pPr>
              <w:spacing w:before="40" w:line="240" w:lineRule="auto"/>
              <w:jc w:val="center"/>
              <w:rPr>
                <w:rFonts w:cs="Arial"/>
                <w:lang w:val="de-DE" w:eastAsia="de-DE"/>
              </w:rPr>
            </w:pPr>
          </w:p>
        </w:tc>
        <w:tc>
          <w:tcPr>
            <w:tcW w:w="4927" w:type="dxa"/>
            <w:vAlign w:val="center"/>
          </w:tcPr>
          <w:p w14:paraId="788E8273" w14:textId="77777777" w:rsidR="009F4474" w:rsidRPr="004757D7" w:rsidRDefault="009F4474" w:rsidP="00343C98">
            <w:pPr>
              <w:spacing w:before="40" w:line="240" w:lineRule="auto"/>
              <w:rPr>
                <w:rFonts w:cs="Arial"/>
                <w:lang w:val="de-DE" w:eastAsia="de-DE"/>
              </w:rPr>
            </w:pPr>
          </w:p>
        </w:tc>
        <w:tc>
          <w:tcPr>
            <w:tcW w:w="1559" w:type="dxa"/>
            <w:vAlign w:val="center"/>
          </w:tcPr>
          <w:p w14:paraId="0E2F7010" w14:textId="77777777" w:rsidR="009F4474" w:rsidRPr="004757D7" w:rsidRDefault="009F4474" w:rsidP="00343C98">
            <w:pPr>
              <w:spacing w:before="40" w:line="240" w:lineRule="auto"/>
              <w:jc w:val="center"/>
              <w:rPr>
                <w:rFonts w:cs="Arial"/>
                <w:lang w:val="de-DE" w:eastAsia="de-DE"/>
              </w:rPr>
            </w:pPr>
          </w:p>
        </w:tc>
      </w:tr>
      <w:tr w:rsidR="009F4474" w:rsidRPr="0063056E" w14:paraId="7251318D" w14:textId="77777777" w:rsidTr="00343C98">
        <w:trPr>
          <w:trHeight w:val="397"/>
        </w:trPr>
        <w:tc>
          <w:tcPr>
            <w:tcW w:w="1559" w:type="dxa"/>
            <w:vAlign w:val="center"/>
          </w:tcPr>
          <w:p w14:paraId="68BCD095" w14:textId="77777777" w:rsidR="009F4474" w:rsidRPr="004757D7" w:rsidRDefault="009F4474" w:rsidP="00343C98">
            <w:pPr>
              <w:spacing w:before="40" w:line="240" w:lineRule="auto"/>
              <w:jc w:val="center"/>
              <w:rPr>
                <w:rFonts w:cs="Arial"/>
                <w:lang w:val="de-DE" w:eastAsia="de-DE"/>
              </w:rPr>
            </w:pPr>
          </w:p>
        </w:tc>
        <w:tc>
          <w:tcPr>
            <w:tcW w:w="1560" w:type="dxa"/>
            <w:vAlign w:val="center"/>
          </w:tcPr>
          <w:p w14:paraId="2E9AE17C" w14:textId="77777777" w:rsidR="009F4474" w:rsidRPr="004757D7" w:rsidRDefault="009F4474" w:rsidP="00343C98">
            <w:pPr>
              <w:spacing w:before="40" w:line="240" w:lineRule="auto"/>
              <w:jc w:val="center"/>
              <w:rPr>
                <w:rFonts w:cs="Arial"/>
                <w:lang w:val="de-DE" w:eastAsia="de-DE"/>
              </w:rPr>
            </w:pPr>
          </w:p>
        </w:tc>
        <w:tc>
          <w:tcPr>
            <w:tcW w:w="4927" w:type="dxa"/>
            <w:vAlign w:val="center"/>
          </w:tcPr>
          <w:p w14:paraId="06C92778" w14:textId="77777777" w:rsidR="009F4474" w:rsidRPr="004757D7" w:rsidRDefault="009F4474" w:rsidP="00343C98">
            <w:pPr>
              <w:spacing w:before="40" w:line="240" w:lineRule="auto"/>
              <w:rPr>
                <w:rFonts w:cs="Arial"/>
                <w:lang w:val="de-DE" w:eastAsia="de-DE"/>
              </w:rPr>
            </w:pPr>
          </w:p>
        </w:tc>
        <w:tc>
          <w:tcPr>
            <w:tcW w:w="1559" w:type="dxa"/>
            <w:vAlign w:val="center"/>
          </w:tcPr>
          <w:p w14:paraId="6DFBDCC4" w14:textId="77777777" w:rsidR="009F4474" w:rsidRPr="004757D7" w:rsidRDefault="009F4474" w:rsidP="00343C98">
            <w:pPr>
              <w:spacing w:before="40" w:line="240" w:lineRule="auto"/>
              <w:jc w:val="center"/>
              <w:rPr>
                <w:rFonts w:cs="Arial"/>
                <w:lang w:val="de-DE" w:eastAsia="de-DE"/>
              </w:rPr>
            </w:pPr>
          </w:p>
        </w:tc>
      </w:tr>
      <w:tr w:rsidR="009F4474" w:rsidRPr="0063056E" w14:paraId="0D6CF882" w14:textId="77777777" w:rsidTr="00343C98">
        <w:trPr>
          <w:trHeight w:val="397"/>
        </w:trPr>
        <w:tc>
          <w:tcPr>
            <w:tcW w:w="1559" w:type="dxa"/>
            <w:vAlign w:val="center"/>
          </w:tcPr>
          <w:p w14:paraId="2FE6F339" w14:textId="77777777" w:rsidR="009F4474" w:rsidRPr="004757D7" w:rsidRDefault="009F4474" w:rsidP="00343C98">
            <w:pPr>
              <w:spacing w:before="40" w:line="240" w:lineRule="auto"/>
              <w:jc w:val="center"/>
              <w:rPr>
                <w:rFonts w:cs="Arial"/>
                <w:lang w:val="de-DE" w:eastAsia="de-DE"/>
              </w:rPr>
            </w:pPr>
          </w:p>
        </w:tc>
        <w:tc>
          <w:tcPr>
            <w:tcW w:w="1560" w:type="dxa"/>
            <w:vAlign w:val="center"/>
          </w:tcPr>
          <w:p w14:paraId="4A0D9511" w14:textId="77777777" w:rsidR="009F4474" w:rsidRPr="004757D7" w:rsidRDefault="009F4474" w:rsidP="00343C98">
            <w:pPr>
              <w:spacing w:before="40" w:line="240" w:lineRule="auto"/>
              <w:jc w:val="center"/>
              <w:rPr>
                <w:rFonts w:cs="Arial"/>
                <w:lang w:val="de-DE" w:eastAsia="de-DE"/>
              </w:rPr>
            </w:pPr>
          </w:p>
        </w:tc>
        <w:tc>
          <w:tcPr>
            <w:tcW w:w="4927" w:type="dxa"/>
            <w:vAlign w:val="center"/>
          </w:tcPr>
          <w:p w14:paraId="061C9255" w14:textId="77777777" w:rsidR="009F4474" w:rsidRPr="004757D7" w:rsidRDefault="009F4474" w:rsidP="00343C98">
            <w:pPr>
              <w:spacing w:before="40" w:line="240" w:lineRule="auto"/>
              <w:rPr>
                <w:rFonts w:cs="Arial"/>
                <w:lang w:val="de-DE" w:eastAsia="de-DE"/>
              </w:rPr>
            </w:pPr>
          </w:p>
        </w:tc>
        <w:tc>
          <w:tcPr>
            <w:tcW w:w="1559" w:type="dxa"/>
            <w:vAlign w:val="center"/>
          </w:tcPr>
          <w:p w14:paraId="1126829A" w14:textId="77777777" w:rsidR="009F4474" w:rsidRPr="004757D7" w:rsidRDefault="009F4474" w:rsidP="00343C98">
            <w:pPr>
              <w:spacing w:before="40" w:line="240" w:lineRule="auto"/>
              <w:jc w:val="center"/>
              <w:rPr>
                <w:rFonts w:cs="Arial"/>
                <w:lang w:val="de-DE" w:eastAsia="de-DE"/>
              </w:rPr>
            </w:pPr>
          </w:p>
        </w:tc>
      </w:tr>
      <w:tr w:rsidR="009F4474" w:rsidRPr="0063056E" w14:paraId="14307C20" w14:textId="77777777" w:rsidTr="00343C98">
        <w:trPr>
          <w:trHeight w:val="397"/>
        </w:trPr>
        <w:tc>
          <w:tcPr>
            <w:tcW w:w="1559" w:type="dxa"/>
            <w:vAlign w:val="center"/>
          </w:tcPr>
          <w:p w14:paraId="28864D4C" w14:textId="77777777" w:rsidR="009F4474" w:rsidRPr="004757D7" w:rsidRDefault="009F4474" w:rsidP="00343C98">
            <w:pPr>
              <w:spacing w:before="40" w:line="240" w:lineRule="auto"/>
              <w:jc w:val="center"/>
              <w:rPr>
                <w:rFonts w:cs="Arial"/>
                <w:lang w:val="de-DE" w:eastAsia="de-DE"/>
              </w:rPr>
            </w:pPr>
          </w:p>
        </w:tc>
        <w:tc>
          <w:tcPr>
            <w:tcW w:w="1560" w:type="dxa"/>
            <w:vAlign w:val="center"/>
          </w:tcPr>
          <w:p w14:paraId="43502DAF" w14:textId="77777777" w:rsidR="009F4474" w:rsidRPr="004757D7" w:rsidRDefault="009F4474" w:rsidP="00343C98">
            <w:pPr>
              <w:spacing w:before="40" w:line="240" w:lineRule="auto"/>
              <w:jc w:val="center"/>
              <w:rPr>
                <w:rFonts w:cs="Arial"/>
                <w:lang w:val="de-DE" w:eastAsia="de-DE"/>
              </w:rPr>
            </w:pPr>
          </w:p>
        </w:tc>
        <w:tc>
          <w:tcPr>
            <w:tcW w:w="4927" w:type="dxa"/>
            <w:vAlign w:val="center"/>
          </w:tcPr>
          <w:p w14:paraId="75F55A94" w14:textId="77777777" w:rsidR="009F4474" w:rsidRPr="004757D7" w:rsidRDefault="009F4474" w:rsidP="00343C98">
            <w:pPr>
              <w:spacing w:before="40" w:line="240" w:lineRule="auto"/>
              <w:rPr>
                <w:rFonts w:cs="Arial"/>
                <w:lang w:val="de-DE" w:eastAsia="de-DE"/>
              </w:rPr>
            </w:pPr>
          </w:p>
        </w:tc>
        <w:tc>
          <w:tcPr>
            <w:tcW w:w="1559" w:type="dxa"/>
            <w:vAlign w:val="center"/>
          </w:tcPr>
          <w:p w14:paraId="60A0CEF5" w14:textId="77777777" w:rsidR="009F4474" w:rsidRPr="004757D7" w:rsidRDefault="009F4474" w:rsidP="00343C98">
            <w:pPr>
              <w:spacing w:before="40" w:line="240" w:lineRule="auto"/>
              <w:jc w:val="center"/>
              <w:rPr>
                <w:rFonts w:cs="Arial"/>
                <w:lang w:val="de-DE" w:eastAsia="de-DE"/>
              </w:rPr>
            </w:pPr>
          </w:p>
        </w:tc>
      </w:tr>
      <w:tr w:rsidR="009F4474" w:rsidRPr="0063056E" w14:paraId="29F40467" w14:textId="77777777" w:rsidTr="00343C98">
        <w:trPr>
          <w:trHeight w:val="397"/>
        </w:trPr>
        <w:tc>
          <w:tcPr>
            <w:tcW w:w="1559" w:type="dxa"/>
            <w:vAlign w:val="center"/>
          </w:tcPr>
          <w:p w14:paraId="2316996A" w14:textId="77777777" w:rsidR="009F4474" w:rsidRPr="004757D7" w:rsidRDefault="009F4474" w:rsidP="00343C98">
            <w:pPr>
              <w:spacing w:before="40" w:line="240" w:lineRule="auto"/>
              <w:jc w:val="center"/>
              <w:rPr>
                <w:rFonts w:cs="Arial"/>
                <w:lang w:val="de-DE" w:eastAsia="de-DE"/>
              </w:rPr>
            </w:pPr>
          </w:p>
        </w:tc>
        <w:tc>
          <w:tcPr>
            <w:tcW w:w="1560" w:type="dxa"/>
            <w:vAlign w:val="center"/>
          </w:tcPr>
          <w:p w14:paraId="35083D6B" w14:textId="77777777" w:rsidR="009F4474" w:rsidRPr="004757D7" w:rsidRDefault="009F4474" w:rsidP="00343C98">
            <w:pPr>
              <w:spacing w:before="40" w:line="240" w:lineRule="auto"/>
              <w:jc w:val="center"/>
              <w:rPr>
                <w:rFonts w:cs="Arial"/>
                <w:lang w:val="de-DE" w:eastAsia="de-DE"/>
              </w:rPr>
            </w:pPr>
          </w:p>
        </w:tc>
        <w:tc>
          <w:tcPr>
            <w:tcW w:w="4927" w:type="dxa"/>
            <w:vAlign w:val="center"/>
          </w:tcPr>
          <w:p w14:paraId="1828F768" w14:textId="77777777" w:rsidR="009F4474" w:rsidRPr="004757D7" w:rsidRDefault="009F4474" w:rsidP="00343C98">
            <w:pPr>
              <w:spacing w:before="40" w:line="240" w:lineRule="auto"/>
              <w:rPr>
                <w:rFonts w:cs="Arial"/>
                <w:lang w:val="de-DE" w:eastAsia="de-DE"/>
              </w:rPr>
            </w:pPr>
          </w:p>
        </w:tc>
        <w:tc>
          <w:tcPr>
            <w:tcW w:w="1559" w:type="dxa"/>
            <w:vAlign w:val="center"/>
          </w:tcPr>
          <w:p w14:paraId="76A819D5" w14:textId="77777777" w:rsidR="009F4474" w:rsidRPr="004757D7" w:rsidRDefault="009F4474" w:rsidP="00343C98">
            <w:pPr>
              <w:spacing w:before="40" w:line="240" w:lineRule="auto"/>
              <w:jc w:val="center"/>
              <w:rPr>
                <w:rFonts w:cs="Arial"/>
                <w:lang w:val="de-DE" w:eastAsia="de-DE"/>
              </w:rPr>
            </w:pPr>
          </w:p>
        </w:tc>
      </w:tr>
      <w:tr w:rsidR="009F4474" w:rsidRPr="0063056E" w14:paraId="1894EDEA" w14:textId="77777777" w:rsidTr="00343C98">
        <w:trPr>
          <w:trHeight w:val="397"/>
        </w:trPr>
        <w:tc>
          <w:tcPr>
            <w:tcW w:w="1559" w:type="dxa"/>
            <w:vAlign w:val="center"/>
          </w:tcPr>
          <w:p w14:paraId="1159BF5C" w14:textId="77777777" w:rsidR="009F4474" w:rsidRPr="004757D7" w:rsidRDefault="009F4474" w:rsidP="00343C98">
            <w:pPr>
              <w:spacing w:before="40" w:line="240" w:lineRule="auto"/>
              <w:jc w:val="center"/>
              <w:rPr>
                <w:rFonts w:cs="Arial"/>
                <w:lang w:val="de-DE" w:eastAsia="de-DE"/>
              </w:rPr>
            </w:pPr>
          </w:p>
        </w:tc>
        <w:tc>
          <w:tcPr>
            <w:tcW w:w="1560" w:type="dxa"/>
            <w:vAlign w:val="center"/>
          </w:tcPr>
          <w:p w14:paraId="3B0EDB07" w14:textId="77777777" w:rsidR="009F4474" w:rsidRPr="004757D7" w:rsidRDefault="009F4474" w:rsidP="00343C98">
            <w:pPr>
              <w:spacing w:before="40" w:line="240" w:lineRule="auto"/>
              <w:jc w:val="center"/>
              <w:rPr>
                <w:rFonts w:cs="Arial"/>
                <w:lang w:val="de-DE" w:eastAsia="de-DE"/>
              </w:rPr>
            </w:pPr>
          </w:p>
        </w:tc>
        <w:tc>
          <w:tcPr>
            <w:tcW w:w="4927" w:type="dxa"/>
            <w:vAlign w:val="center"/>
          </w:tcPr>
          <w:p w14:paraId="43F574A2" w14:textId="77777777" w:rsidR="009F4474" w:rsidRPr="004757D7" w:rsidRDefault="009F4474" w:rsidP="00343C98">
            <w:pPr>
              <w:spacing w:before="40" w:line="240" w:lineRule="auto"/>
              <w:rPr>
                <w:rFonts w:cs="Arial"/>
                <w:lang w:val="de-DE" w:eastAsia="de-DE"/>
              </w:rPr>
            </w:pPr>
          </w:p>
        </w:tc>
        <w:tc>
          <w:tcPr>
            <w:tcW w:w="1559" w:type="dxa"/>
            <w:vAlign w:val="center"/>
          </w:tcPr>
          <w:p w14:paraId="3A884391" w14:textId="77777777" w:rsidR="009F4474" w:rsidRPr="004757D7" w:rsidRDefault="009F4474" w:rsidP="00343C98">
            <w:pPr>
              <w:spacing w:before="40" w:line="240" w:lineRule="auto"/>
              <w:jc w:val="center"/>
              <w:rPr>
                <w:rFonts w:cs="Arial"/>
                <w:lang w:val="de-DE" w:eastAsia="de-DE"/>
              </w:rPr>
            </w:pPr>
          </w:p>
        </w:tc>
      </w:tr>
      <w:tr w:rsidR="009F4474" w:rsidRPr="0063056E" w14:paraId="20AF4B37" w14:textId="77777777" w:rsidTr="00343C98">
        <w:trPr>
          <w:trHeight w:val="397"/>
        </w:trPr>
        <w:tc>
          <w:tcPr>
            <w:tcW w:w="1559" w:type="dxa"/>
            <w:vAlign w:val="center"/>
          </w:tcPr>
          <w:p w14:paraId="2477F47D" w14:textId="77777777" w:rsidR="009F4474" w:rsidRPr="004757D7" w:rsidRDefault="009F4474" w:rsidP="00343C98">
            <w:pPr>
              <w:spacing w:before="40" w:line="240" w:lineRule="auto"/>
              <w:jc w:val="center"/>
              <w:rPr>
                <w:rFonts w:cs="Arial"/>
                <w:lang w:val="de-DE" w:eastAsia="de-DE"/>
              </w:rPr>
            </w:pPr>
          </w:p>
        </w:tc>
        <w:tc>
          <w:tcPr>
            <w:tcW w:w="1560" w:type="dxa"/>
            <w:vAlign w:val="center"/>
          </w:tcPr>
          <w:p w14:paraId="28EB2804" w14:textId="77777777" w:rsidR="009F4474" w:rsidRPr="004757D7" w:rsidRDefault="009F4474" w:rsidP="00343C98">
            <w:pPr>
              <w:spacing w:before="40" w:line="240" w:lineRule="auto"/>
              <w:jc w:val="center"/>
              <w:rPr>
                <w:rFonts w:cs="Arial"/>
                <w:lang w:val="de-DE" w:eastAsia="de-DE"/>
              </w:rPr>
            </w:pPr>
          </w:p>
        </w:tc>
        <w:tc>
          <w:tcPr>
            <w:tcW w:w="4927" w:type="dxa"/>
            <w:vAlign w:val="center"/>
          </w:tcPr>
          <w:p w14:paraId="606AFBAA" w14:textId="77777777" w:rsidR="009F4474" w:rsidRPr="00AB5693" w:rsidRDefault="009F4474" w:rsidP="00343C98">
            <w:pPr>
              <w:spacing w:before="40" w:line="240" w:lineRule="auto"/>
              <w:rPr>
                <w:rFonts w:cs="Arial"/>
                <w:b/>
                <w:lang w:val="de-DE" w:eastAsia="de-DE"/>
              </w:rPr>
            </w:pPr>
          </w:p>
        </w:tc>
        <w:tc>
          <w:tcPr>
            <w:tcW w:w="1559" w:type="dxa"/>
            <w:vAlign w:val="center"/>
          </w:tcPr>
          <w:p w14:paraId="03459D46" w14:textId="77777777" w:rsidR="009F4474" w:rsidRPr="004757D7" w:rsidRDefault="009F4474" w:rsidP="00343C98">
            <w:pPr>
              <w:spacing w:before="40" w:line="240" w:lineRule="auto"/>
              <w:jc w:val="center"/>
              <w:rPr>
                <w:rFonts w:cs="Arial"/>
                <w:lang w:val="de-DE" w:eastAsia="de-DE"/>
              </w:rPr>
            </w:pPr>
          </w:p>
        </w:tc>
      </w:tr>
      <w:tr w:rsidR="006301B6" w:rsidRPr="0063056E" w14:paraId="48DBE877" w14:textId="77777777" w:rsidTr="00343C98">
        <w:trPr>
          <w:trHeight w:val="397"/>
        </w:trPr>
        <w:tc>
          <w:tcPr>
            <w:tcW w:w="1559" w:type="dxa"/>
            <w:vAlign w:val="center"/>
          </w:tcPr>
          <w:p w14:paraId="7FE54D14" w14:textId="77777777" w:rsidR="006301B6" w:rsidRPr="004757D7" w:rsidRDefault="006301B6" w:rsidP="00343C98">
            <w:pPr>
              <w:spacing w:before="40" w:line="240" w:lineRule="auto"/>
              <w:jc w:val="center"/>
              <w:rPr>
                <w:rFonts w:cs="Arial"/>
                <w:lang w:val="de-DE" w:eastAsia="de-DE"/>
              </w:rPr>
            </w:pPr>
          </w:p>
        </w:tc>
        <w:tc>
          <w:tcPr>
            <w:tcW w:w="1560" w:type="dxa"/>
            <w:vAlign w:val="center"/>
          </w:tcPr>
          <w:p w14:paraId="1ACAEFC7" w14:textId="77777777" w:rsidR="006301B6" w:rsidRPr="004757D7" w:rsidRDefault="006301B6" w:rsidP="00343C98">
            <w:pPr>
              <w:spacing w:before="40" w:line="240" w:lineRule="auto"/>
              <w:jc w:val="center"/>
              <w:rPr>
                <w:rFonts w:cs="Arial"/>
                <w:lang w:val="de-DE" w:eastAsia="de-DE"/>
              </w:rPr>
            </w:pPr>
          </w:p>
        </w:tc>
        <w:tc>
          <w:tcPr>
            <w:tcW w:w="4927" w:type="dxa"/>
            <w:vAlign w:val="center"/>
          </w:tcPr>
          <w:p w14:paraId="765D7457" w14:textId="77777777" w:rsidR="006301B6" w:rsidRPr="004757D7" w:rsidRDefault="006301B6" w:rsidP="00343C98">
            <w:pPr>
              <w:spacing w:before="40" w:line="240" w:lineRule="auto"/>
              <w:rPr>
                <w:rFonts w:cs="Arial"/>
                <w:lang w:val="de-DE" w:eastAsia="de-DE"/>
              </w:rPr>
            </w:pPr>
          </w:p>
        </w:tc>
        <w:tc>
          <w:tcPr>
            <w:tcW w:w="1559" w:type="dxa"/>
            <w:vAlign w:val="center"/>
          </w:tcPr>
          <w:p w14:paraId="7A451FA5" w14:textId="77777777" w:rsidR="006301B6" w:rsidRPr="004757D7" w:rsidRDefault="006301B6" w:rsidP="00343C98">
            <w:pPr>
              <w:spacing w:before="40" w:line="240" w:lineRule="auto"/>
              <w:jc w:val="center"/>
              <w:rPr>
                <w:rFonts w:cs="Arial"/>
                <w:lang w:val="de-DE" w:eastAsia="de-DE"/>
              </w:rPr>
            </w:pPr>
          </w:p>
        </w:tc>
      </w:tr>
      <w:tr w:rsidR="009F4474" w:rsidRPr="0063056E" w14:paraId="4B733173" w14:textId="77777777" w:rsidTr="00343C98">
        <w:trPr>
          <w:trHeight w:val="397"/>
        </w:trPr>
        <w:tc>
          <w:tcPr>
            <w:tcW w:w="1559" w:type="dxa"/>
            <w:vAlign w:val="center"/>
          </w:tcPr>
          <w:p w14:paraId="3771E9E2" w14:textId="77777777" w:rsidR="009F4474" w:rsidRPr="004757D7" w:rsidRDefault="009F4474" w:rsidP="00343C98">
            <w:pPr>
              <w:spacing w:before="40" w:line="240" w:lineRule="auto"/>
              <w:jc w:val="center"/>
              <w:rPr>
                <w:rFonts w:cs="Arial"/>
                <w:lang w:val="de-DE" w:eastAsia="de-DE"/>
              </w:rPr>
            </w:pPr>
          </w:p>
        </w:tc>
        <w:tc>
          <w:tcPr>
            <w:tcW w:w="1560" w:type="dxa"/>
            <w:vAlign w:val="center"/>
          </w:tcPr>
          <w:p w14:paraId="282655F9" w14:textId="77777777" w:rsidR="009F4474" w:rsidRPr="004757D7" w:rsidRDefault="009F4474" w:rsidP="00343C98">
            <w:pPr>
              <w:spacing w:before="40" w:line="240" w:lineRule="auto"/>
              <w:jc w:val="center"/>
              <w:rPr>
                <w:rFonts w:cs="Arial"/>
                <w:lang w:val="de-DE" w:eastAsia="de-DE"/>
              </w:rPr>
            </w:pPr>
          </w:p>
        </w:tc>
        <w:tc>
          <w:tcPr>
            <w:tcW w:w="4927" w:type="dxa"/>
            <w:vAlign w:val="center"/>
          </w:tcPr>
          <w:p w14:paraId="61BD0740" w14:textId="77777777" w:rsidR="00BD522B" w:rsidRPr="004757D7" w:rsidRDefault="00BD522B" w:rsidP="00BD522B">
            <w:pPr>
              <w:spacing w:before="40" w:line="240" w:lineRule="auto"/>
              <w:rPr>
                <w:rFonts w:cs="Arial"/>
                <w:lang w:val="de-DE" w:eastAsia="de-DE"/>
              </w:rPr>
            </w:pPr>
          </w:p>
        </w:tc>
        <w:tc>
          <w:tcPr>
            <w:tcW w:w="1559" w:type="dxa"/>
            <w:vAlign w:val="center"/>
          </w:tcPr>
          <w:p w14:paraId="2BCBFB44" w14:textId="77777777" w:rsidR="009F4474" w:rsidRPr="004757D7" w:rsidRDefault="009F4474" w:rsidP="00343C98">
            <w:pPr>
              <w:spacing w:before="40" w:line="240" w:lineRule="auto"/>
              <w:jc w:val="center"/>
              <w:rPr>
                <w:rFonts w:cs="Arial"/>
                <w:lang w:val="de-DE" w:eastAsia="de-DE"/>
              </w:rPr>
            </w:pPr>
          </w:p>
        </w:tc>
      </w:tr>
      <w:tr w:rsidR="00313A45" w:rsidRPr="0063056E" w14:paraId="31A014CB" w14:textId="77777777" w:rsidTr="00313A45">
        <w:trPr>
          <w:trHeight w:val="397"/>
        </w:trPr>
        <w:tc>
          <w:tcPr>
            <w:tcW w:w="1559" w:type="dxa"/>
            <w:vAlign w:val="center"/>
          </w:tcPr>
          <w:p w14:paraId="1D3CE923" w14:textId="77777777" w:rsidR="00313A45" w:rsidRDefault="00313A45" w:rsidP="00313A45">
            <w:pPr>
              <w:spacing w:before="40" w:line="240" w:lineRule="auto"/>
              <w:jc w:val="center"/>
              <w:rPr>
                <w:rFonts w:cs="Arial"/>
                <w:lang w:val="de-DE" w:eastAsia="de-DE"/>
              </w:rPr>
            </w:pPr>
          </w:p>
        </w:tc>
        <w:tc>
          <w:tcPr>
            <w:tcW w:w="1560" w:type="dxa"/>
            <w:vAlign w:val="center"/>
          </w:tcPr>
          <w:p w14:paraId="44C8ADD2" w14:textId="77777777" w:rsidR="00313A45" w:rsidRPr="004757D7" w:rsidRDefault="00313A45" w:rsidP="00313A45">
            <w:pPr>
              <w:spacing w:before="40" w:line="240" w:lineRule="auto"/>
              <w:jc w:val="center"/>
              <w:rPr>
                <w:rFonts w:cs="Arial"/>
                <w:lang w:val="de-DE" w:eastAsia="de-DE"/>
              </w:rPr>
            </w:pPr>
          </w:p>
        </w:tc>
        <w:tc>
          <w:tcPr>
            <w:tcW w:w="4927" w:type="dxa"/>
            <w:vAlign w:val="center"/>
          </w:tcPr>
          <w:p w14:paraId="61C11D6A" w14:textId="77777777" w:rsidR="003F1DC9" w:rsidRPr="003F1DC9" w:rsidRDefault="003F1DC9" w:rsidP="00FF053D">
            <w:pPr>
              <w:spacing w:before="40" w:line="240" w:lineRule="auto"/>
              <w:rPr>
                <w:rFonts w:cs="Arial"/>
                <w:lang w:val="de-DE" w:eastAsia="de-DE"/>
              </w:rPr>
            </w:pPr>
          </w:p>
        </w:tc>
        <w:tc>
          <w:tcPr>
            <w:tcW w:w="1559" w:type="dxa"/>
            <w:vAlign w:val="center"/>
          </w:tcPr>
          <w:p w14:paraId="48925A54" w14:textId="77777777" w:rsidR="00313A45" w:rsidRDefault="00313A45" w:rsidP="00215985">
            <w:pPr>
              <w:spacing w:before="40" w:line="240" w:lineRule="auto"/>
              <w:jc w:val="center"/>
              <w:rPr>
                <w:rFonts w:cs="Arial"/>
                <w:lang w:val="de-DE" w:eastAsia="de-DE"/>
              </w:rPr>
            </w:pPr>
          </w:p>
        </w:tc>
      </w:tr>
      <w:tr w:rsidR="00215985" w:rsidRPr="0063056E" w14:paraId="2C66290F" w14:textId="77777777" w:rsidTr="00313A45">
        <w:trPr>
          <w:trHeight w:val="397"/>
        </w:trPr>
        <w:tc>
          <w:tcPr>
            <w:tcW w:w="1559" w:type="dxa"/>
            <w:vAlign w:val="center"/>
          </w:tcPr>
          <w:p w14:paraId="654A8623" w14:textId="77777777" w:rsidR="00215985" w:rsidRPr="004757D7" w:rsidRDefault="00215985" w:rsidP="00313A45">
            <w:pPr>
              <w:spacing w:before="40" w:line="240" w:lineRule="auto"/>
              <w:jc w:val="center"/>
              <w:rPr>
                <w:rFonts w:cs="Arial"/>
                <w:lang w:val="de-DE" w:eastAsia="de-DE"/>
              </w:rPr>
            </w:pPr>
          </w:p>
        </w:tc>
        <w:tc>
          <w:tcPr>
            <w:tcW w:w="1560" w:type="dxa"/>
            <w:vAlign w:val="center"/>
          </w:tcPr>
          <w:p w14:paraId="7708D71C" w14:textId="77777777" w:rsidR="00215985" w:rsidRPr="004757D7" w:rsidRDefault="00215985" w:rsidP="00313A45">
            <w:pPr>
              <w:spacing w:before="40" w:line="240" w:lineRule="auto"/>
              <w:jc w:val="center"/>
              <w:rPr>
                <w:rFonts w:cs="Arial"/>
                <w:lang w:val="de-DE" w:eastAsia="de-DE"/>
              </w:rPr>
            </w:pPr>
          </w:p>
        </w:tc>
        <w:tc>
          <w:tcPr>
            <w:tcW w:w="4927" w:type="dxa"/>
            <w:vAlign w:val="center"/>
          </w:tcPr>
          <w:p w14:paraId="29314AAE" w14:textId="77777777" w:rsidR="00215985" w:rsidRPr="001D69E5" w:rsidRDefault="00215985" w:rsidP="00313A45">
            <w:pPr>
              <w:spacing w:before="40" w:line="240" w:lineRule="auto"/>
              <w:rPr>
                <w:rFonts w:cs="Arial"/>
                <w:lang w:val="de-DE" w:eastAsia="de-DE"/>
              </w:rPr>
            </w:pPr>
          </w:p>
        </w:tc>
        <w:tc>
          <w:tcPr>
            <w:tcW w:w="1559" w:type="dxa"/>
            <w:vAlign w:val="center"/>
          </w:tcPr>
          <w:p w14:paraId="630AB247" w14:textId="77777777" w:rsidR="00215985" w:rsidRPr="004757D7" w:rsidRDefault="00215985" w:rsidP="00215985">
            <w:pPr>
              <w:spacing w:before="40" w:line="240" w:lineRule="auto"/>
              <w:jc w:val="center"/>
              <w:rPr>
                <w:rFonts w:cs="Arial"/>
                <w:lang w:val="de-DE" w:eastAsia="de-DE"/>
              </w:rPr>
            </w:pPr>
          </w:p>
        </w:tc>
      </w:tr>
      <w:tr w:rsidR="006E0254" w:rsidRPr="0063056E" w14:paraId="6EBC9533" w14:textId="77777777" w:rsidTr="00313A45">
        <w:trPr>
          <w:trHeight w:val="397"/>
        </w:trPr>
        <w:tc>
          <w:tcPr>
            <w:tcW w:w="1559" w:type="dxa"/>
            <w:vAlign w:val="center"/>
          </w:tcPr>
          <w:p w14:paraId="6641E110" w14:textId="77777777" w:rsidR="006E0254" w:rsidRPr="004757D7" w:rsidRDefault="006E0254" w:rsidP="00313A45">
            <w:pPr>
              <w:spacing w:before="40" w:line="240" w:lineRule="auto"/>
              <w:jc w:val="center"/>
              <w:rPr>
                <w:rFonts w:cs="Arial"/>
                <w:lang w:val="de-DE" w:eastAsia="de-DE"/>
              </w:rPr>
            </w:pPr>
          </w:p>
        </w:tc>
        <w:tc>
          <w:tcPr>
            <w:tcW w:w="1560" w:type="dxa"/>
            <w:vAlign w:val="center"/>
          </w:tcPr>
          <w:p w14:paraId="086420FF" w14:textId="77777777" w:rsidR="006E0254" w:rsidRPr="004757D7" w:rsidRDefault="006E0254" w:rsidP="00313A45">
            <w:pPr>
              <w:spacing w:before="40" w:line="240" w:lineRule="auto"/>
              <w:jc w:val="center"/>
              <w:rPr>
                <w:rFonts w:cs="Arial"/>
                <w:lang w:val="de-DE" w:eastAsia="de-DE"/>
              </w:rPr>
            </w:pPr>
          </w:p>
        </w:tc>
        <w:tc>
          <w:tcPr>
            <w:tcW w:w="4927" w:type="dxa"/>
            <w:vAlign w:val="center"/>
          </w:tcPr>
          <w:p w14:paraId="0452859F" w14:textId="77777777" w:rsidR="006E0254" w:rsidRPr="004757D7" w:rsidRDefault="006E0254" w:rsidP="00313A45">
            <w:pPr>
              <w:spacing w:before="40" w:line="240" w:lineRule="auto"/>
              <w:rPr>
                <w:rFonts w:cs="Arial"/>
                <w:lang w:val="de-DE" w:eastAsia="de-DE"/>
              </w:rPr>
            </w:pPr>
          </w:p>
        </w:tc>
        <w:tc>
          <w:tcPr>
            <w:tcW w:w="1559" w:type="dxa"/>
            <w:vAlign w:val="center"/>
          </w:tcPr>
          <w:p w14:paraId="6CDCD3F7" w14:textId="77777777" w:rsidR="006E0254" w:rsidRPr="004757D7" w:rsidRDefault="006E0254" w:rsidP="006E0254">
            <w:pPr>
              <w:spacing w:before="40" w:line="240" w:lineRule="auto"/>
              <w:jc w:val="center"/>
              <w:rPr>
                <w:rFonts w:cs="Arial"/>
                <w:lang w:val="de-DE" w:eastAsia="de-DE"/>
              </w:rPr>
            </w:pPr>
          </w:p>
        </w:tc>
      </w:tr>
      <w:tr w:rsidR="00D46204" w:rsidRPr="0063056E" w14:paraId="531514F8" w14:textId="77777777" w:rsidTr="00343C98">
        <w:trPr>
          <w:trHeight w:val="397"/>
        </w:trPr>
        <w:tc>
          <w:tcPr>
            <w:tcW w:w="1559" w:type="dxa"/>
            <w:vAlign w:val="center"/>
          </w:tcPr>
          <w:p w14:paraId="53B4CA13" w14:textId="77777777" w:rsidR="00D46204" w:rsidRDefault="00D46204" w:rsidP="00343C98">
            <w:pPr>
              <w:spacing w:before="40" w:line="240" w:lineRule="auto"/>
              <w:jc w:val="center"/>
              <w:rPr>
                <w:rFonts w:cs="Arial"/>
                <w:lang w:val="de-DE" w:eastAsia="de-DE"/>
              </w:rPr>
            </w:pPr>
          </w:p>
        </w:tc>
        <w:tc>
          <w:tcPr>
            <w:tcW w:w="1560" w:type="dxa"/>
            <w:vAlign w:val="center"/>
          </w:tcPr>
          <w:p w14:paraId="59B9212E" w14:textId="77777777" w:rsidR="00D46204" w:rsidRPr="004757D7" w:rsidRDefault="00D46204" w:rsidP="00343C98">
            <w:pPr>
              <w:spacing w:before="40" w:line="240" w:lineRule="auto"/>
              <w:jc w:val="center"/>
              <w:rPr>
                <w:rFonts w:cs="Arial"/>
                <w:lang w:val="de-DE" w:eastAsia="de-DE"/>
              </w:rPr>
            </w:pPr>
          </w:p>
        </w:tc>
        <w:tc>
          <w:tcPr>
            <w:tcW w:w="4927" w:type="dxa"/>
            <w:vAlign w:val="center"/>
          </w:tcPr>
          <w:p w14:paraId="2E3AB93B" w14:textId="77777777" w:rsidR="00D46204" w:rsidRPr="001D69E5" w:rsidRDefault="00D46204" w:rsidP="00C12ED2">
            <w:pPr>
              <w:spacing w:before="40" w:line="240" w:lineRule="auto"/>
              <w:rPr>
                <w:rFonts w:cs="Arial"/>
                <w:lang w:val="de-DE" w:eastAsia="de-DE"/>
              </w:rPr>
            </w:pPr>
          </w:p>
        </w:tc>
        <w:tc>
          <w:tcPr>
            <w:tcW w:w="1559" w:type="dxa"/>
            <w:vAlign w:val="center"/>
          </w:tcPr>
          <w:p w14:paraId="1DE0C5E8" w14:textId="77777777" w:rsidR="00D46204" w:rsidRDefault="00D46204" w:rsidP="00343C98">
            <w:pPr>
              <w:spacing w:before="40" w:line="240" w:lineRule="auto"/>
              <w:jc w:val="center"/>
              <w:rPr>
                <w:rFonts w:cs="Arial"/>
                <w:lang w:val="de-DE" w:eastAsia="de-DE"/>
              </w:rPr>
            </w:pPr>
          </w:p>
        </w:tc>
      </w:tr>
      <w:tr w:rsidR="004B710C" w:rsidRPr="0063056E" w14:paraId="093C225C" w14:textId="77777777" w:rsidTr="00313A45">
        <w:trPr>
          <w:trHeight w:val="397"/>
        </w:trPr>
        <w:tc>
          <w:tcPr>
            <w:tcW w:w="1559" w:type="dxa"/>
            <w:vAlign w:val="center"/>
          </w:tcPr>
          <w:p w14:paraId="6AD25711" w14:textId="77777777" w:rsidR="004B710C" w:rsidRPr="004757D7" w:rsidRDefault="004B710C" w:rsidP="004B710C">
            <w:pPr>
              <w:spacing w:before="40" w:line="240" w:lineRule="auto"/>
              <w:jc w:val="center"/>
              <w:rPr>
                <w:rFonts w:cs="Arial"/>
                <w:lang w:val="de-DE" w:eastAsia="de-DE"/>
              </w:rPr>
            </w:pPr>
          </w:p>
        </w:tc>
        <w:tc>
          <w:tcPr>
            <w:tcW w:w="1560" w:type="dxa"/>
            <w:vAlign w:val="center"/>
          </w:tcPr>
          <w:p w14:paraId="22631360" w14:textId="77777777" w:rsidR="004B710C" w:rsidRPr="004757D7" w:rsidRDefault="004B710C" w:rsidP="00313A45">
            <w:pPr>
              <w:spacing w:before="40" w:line="240" w:lineRule="auto"/>
              <w:jc w:val="center"/>
              <w:rPr>
                <w:rFonts w:cs="Arial"/>
                <w:lang w:val="de-DE" w:eastAsia="de-DE"/>
              </w:rPr>
            </w:pPr>
          </w:p>
        </w:tc>
        <w:tc>
          <w:tcPr>
            <w:tcW w:w="4927" w:type="dxa"/>
            <w:vAlign w:val="center"/>
          </w:tcPr>
          <w:p w14:paraId="4DEB0871" w14:textId="77777777" w:rsidR="004B710C" w:rsidRPr="004757D7" w:rsidRDefault="004B710C" w:rsidP="004B710C">
            <w:pPr>
              <w:spacing w:before="40" w:line="240" w:lineRule="auto"/>
              <w:rPr>
                <w:rFonts w:cs="Arial"/>
                <w:lang w:val="de-DE" w:eastAsia="de-DE"/>
              </w:rPr>
            </w:pPr>
          </w:p>
        </w:tc>
        <w:tc>
          <w:tcPr>
            <w:tcW w:w="1559" w:type="dxa"/>
            <w:vAlign w:val="center"/>
          </w:tcPr>
          <w:p w14:paraId="4CAFA43A" w14:textId="77777777" w:rsidR="004B710C" w:rsidRPr="004757D7" w:rsidRDefault="004B710C" w:rsidP="00313A45">
            <w:pPr>
              <w:spacing w:before="40" w:line="240" w:lineRule="auto"/>
              <w:jc w:val="center"/>
              <w:rPr>
                <w:rFonts w:cs="Arial"/>
                <w:lang w:val="de-DE" w:eastAsia="de-DE"/>
              </w:rPr>
            </w:pPr>
          </w:p>
        </w:tc>
      </w:tr>
      <w:tr w:rsidR="00401594" w:rsidRPr="0063056E" w14:paraId="3E75B47C" w14:textId="77777777" w:rsidTr="00375033">
        <w:trPr>
          <w:trHeight w:val="397"/>
        </w:trPr>
        <w:tc>
          <w:tcPr>
            <w:tcW w:w="1559" w:type="dxa"/>
            <w:vAlign w:val="center"/>
          </w:tcPr>
          <w:p w14:paraId="62FEDC5E" w14:textId="77777777" w:rsidR="00401594" w:rsidRPr="004757D7" w:rsidRDefault="00401594" w:rsidP="00375033">
            <w:pPr>
              <w:spacing w:before="40" w:line="240" w:lineRule="auto"/>
              <w:jc w:val="center"/>
              <w:rPr>
                <w:rFonts w:cs="Arial"/>
                <w:lang w:val="de-DE" w:eastAsia="de-DE"/>
              </w:rPr>
            </w:pPr>
          </w:p>
        </w:tc>
        <w:tc>
          <w:tcPr>
            <w:tcW w:w="1560" w:type="dxa"/>
            <w:vAlign w:val="center"/>
          </w:tcPr>
          <w:p w14:paraId="6658DDC9" w14:textId="77777777" w:rsidR="00401594" w:rsidRPr="004757D7" w:rsidRDefault="00401594" w:rsidP="00375033">
            <w:pPr>
              <w:spacing w:before="40" w:line="240" w:lineRule="auto"/>
              <w:jc w:val="center"/>
              <w:rPr>
                <w:rFonts w:cs="Arial"/>
                <w:lang w:val="de-DE" w:eastAsia="de-DE"/>
              </w:rPr>
            </w:pPr>
          </w:p>
        </w:tc>
        <w:tc>
          <w:tcPr>
            <w:tcW w:w="4927" w:type="dxa"/>
            <w:vAlign w:val="center"/>
          </w:tcPr>
          <w:p w14:paraId="7A41477A" w14:textId="77777777" w:rsidR="00401594" w:rsidRPr="004757D7" w:rsidRDefault="00401594" w:rsidP="000D60A9">
            <w:pPr>
              <w:spacing w:before="40" w:line="240" w:lineRule="auto"/>
              <w:rPr>
                <w:rFonts w:cs="Arial"/>
                <w:lang w:val="de-DE" w:eastAsia="de-DE"/>
              </w:rPr>
            </w:pPr>
          </w:p>
        </w:tc>
        <w:tc>
          <w:tcPr>
            <w:tcW w:w="1559" w:type="dxa"/>
            <w:vAlign w:val="center"/>
          </w:tcPr>
          <w:p w14:paraId="355FFCE5" w14:textId="77777777" w:rsidR="00401594" w:rsidRPr="004757D7" w:rsidRDefault="00401594" w:rsidP="00375033">
            <w:pPr>
              <w:spacing w:before="40" w:line="240" w:lineRule="auto"/>
              <w:jc w:val="center"/>
              <w:rPr>
                <w:rFonts w:cs="Arial"/>
                <w:lang w:val="de-DE" w:eastAsia="de-DE"/>
              </w:rPr>
            </w:pPr>
          </w:p>
        </w:tc>
      </w:tr>
      <w:tr w:rsidR="00D46204" w:rsidRPr="0063056E" w14:paraId="749B6497" w14:textId="77777777" w:rsidTr="00343C98">
        <w:trPr>
          <w:trHeight w:val="397"/>
        </w:trPr>
        <w:tc>
          <w:tcPr>
            <w:tcW w:w="1559" w:type="dxa"/>
            <w:vAlign w:val="center"/>
          </w:tcPr>
          <w:p w14:paraId="4499C3FA" w14:textId="77777777" w:rsidR="00D46204" w:rsidRPr="004757D7" w:rsidRDefault="00D46204" w:rsidP="00343C98">
            <w:pPr>
              <w:spacing w:before="40" w:line="240" w:lineRule="auto"/>
              <w:jc w:val="center"/>
              <w:rPr>
                <w:rFonts w:cs="Arial"/>
                <w:lang w:val="de-DE" w:eastAsia="de-DE"/>
              </w:rPr>
            </w:pPr>
          </w:p>
        </w:tc>
        <w:tc>
          <w:tcPr>
            <w:tcW w:w="1560" w:type="dxa"/>
            <w:vAlign w:val="center"/>
          </w:tcPr>
          <w:p w14:paraId="5A0019DF" w14:textId="77777777" w:rsidR="00D46204" w:rsidRPr="004757D7" w:rsidRDefault="00D46204" w:rsidP="00343C98">
            <w:pPr>
              <w:spacing w:before="40" w:line="240" w:lineRule="auto"/>
              <w:jc w:val="center"/>
              <w:rPr>
                <w:rFonts w:cs="Arial"/>
                <w:lang w:val="de-DE" w:eastAsia="de-DE"/>
              </w:rPr>
            </w:pPr>
          </w:p>
        </w:tc>
        <w:tc>
          <w:tcPr>
            <w:tcW w:w="4927" w:type="dxa"/>
            <w:vAlign w:val="center"/>
          </w:tcPr>
          <w:p w14:paraId="50ED67DD" w14:textId="77777777" w:rsidR="00D46204" w:rsidRPr="004757D7" w:rsidRDefault="00D46204" w:rsidP="00D32A4A">
            <w:pPr>
              <w:spacing w:before="40" w:line="240" w:lineRule="auto"/>
              <w:rPr>
                <w:rFonts w:cs="Arial"/>
                <w:lang w:val="de-DE" w:eastAsia="de-DE"/>
              </w:rPr>
            </w:pPr>
          </w:p>
        </w:tc>
        <w:tc>
          <w:tcPr>
            <w:tcW w:w="1559" w:type="dxa"/>
            <w:vAlign w:val="center"/>
          </w:tcPr>
          <w:p w14:paraId="3EB659AF" w14:textId="77777777" w:rsidR="00D46204" w:rsidRPr="004757D7" w:rsidRDefault="00D46204" w:rsidP="00343C98">
            <w:pPr>
              <w:spacing w:before="40" w:line="240" w:lineRule="auto"/>
              <w:jc w:val="center"/>
              <w:rPr>
                <w:rFonts w:cs="Arial"/>
                <w:lang w:val="de-DE" w:eastAsia="de-DE"/>
              </w:rPr>
            </w:pPr>
          </w:p>
        </w:tc>
      </w:tr>
      <w:tr w:rsidR="00D46204" w:rsidRPr="0063056E" w14:paraId="6AE2731C" w14:textId="77777777" w:rsidTr="00343C98">
        <w:trPr>
          <w:trHeight w:val="397"/>
        </w:trPr>
        <w:tc>
          <w:tcPr>
            <w:tcW w:w="1559" w:type="dxa"/>
            <w:vAlign w:val="center"/>
          </w:tcPr>
          <w:p w14:paraId="086EE2C7" w14:textId="77777777" w:rsidR="00D46204" w:rsidRPr="004757D7" w:rsidRDefault="00D46204" w:rsidP="00343C98">
            <w:pPr>
              <w:spacing w:before="40" w:line="240" w:lineRule="auto"/>
              <w:jc w:val="center"/>
              <w:rPr>
                <w:rFonts w:cs="Arial"/>
                <w:lang w:val="de-DE" w:eastAsia="de-DE"/>
              </w:rPr>
            </w:pPr>
          </w:p>
        </w:tc>
        <w:tc>
          <w:tcPr>
            <w:tcW w:w="1560" w:type="dxa"/>
            <w:vAlign w:val="center"/>
          </w:tcPr>
          <w:p w14:paraId="20FEB1C1" w14:textId="77777777" w:rsidR="00D46204" w:rsidRPr="004757D7" w:rsidRDefault="00D46204" w:rsidP="00343C98">
            <w:pPr>
              <w:spacing w:before="40" w:line="240" w:lineRule="auto"/>
              <w:jc w:val="center"/>
              <w:rPr>
                <w:rFonts w:cs="Arial"/>
                <w:lang w:val="de-DE" w:eastAsia="de-DE"/>
              </w:rPr>
            </w:pPr>
          </w:p>
        </w:tc>
        <w:tc>
          <w:tcPr>
            <w:tcW w:w="4927" w:type="dxa"/>
            <w:vAlign w:val="center"/>
          </w:tcPr>
          <w:p w14:paraId="65F5FB33" w14:textId="77777777" w:rsidR="00231B7F" w:rsidRPr="004757D7" w:rsidRDefault="00231B7F" w:rsidP="00343C98">
            <w:pPr>
              <w:spacing w:before="40" w:line="240" w:lineRule="auto"/>
              <w:rPr>
                <w:rFonts w:cs="Arial"/>
                <w:lang w:val="de-DE" w:eastAsia="de-DE"/>
              </w:rPr>
            </w:pPr>
          </w:p>
        </w:tc>
        <w:tc>
          <w:tcPr>
            <w:tcW w:w="1559" w:type="dxa"/>
            <w:vAlign w:val="center"/>
          </w:tcPr>
          <w:p w14:paraId="28B2B54F" w14:textId="77777777" w:rsidR="00D46204" w:rsidRPr="004757D7" w:rsidRDefault="00D46204" w:rsidP="00343C98">
            <w:pPr>
              <w:spacing w:before="40" w:line="240" w:lineRule="auto"/>
              <w:jc w:val="center"/>
              <w:rPr>
                <w:rFonts w:cs="Arial"/>
                <w:lang w:val="de-DE" w:eastAsia="de-DE"/>
              </w:rPr>
            </w:pPr>
          </w:p>
        </w:tc>
      </w:tr>
      <w:tr w:rsidR="00D46204" w:rsidRPr="0063056E" w14:paraId="45DC3700" w14:textId="77777777" w:rsidTr="00343C98">
        <w:trPr>
          <w:trHeight w:val="397"/>
        </w:trPr>
        <w:tc>
          <w:tcPr>
            <w:tcW w:w="1559" w:type="dxa"/>
            <w:vAlign w:val="center"/>
          </w:tcPr>
          <w:p w14:paraId="0C66EA18" w14:textId="77777777" w:rsidR="00D46204" w:rsidRPr="004757D7" w:rsidRDefault="00D46204" w:rsidP="00343C98">
            <w:pPr>
              <w:spacing w:before="40" w:line="240" w:lineRule="auto"/>
              <w:jc w:val="center"/>
              <w:rPr>
                <w:rFonts w:cs="Arial"/>
                <w:lang w:val="de-DE" w:eastAsia="de-DE"/>
              </w:rPr>
            </w:pPr>
          </w:p>
        </w:tc>
        <w:tc>
          <w:tcPr>
            <w:tcW w:w="1560" w:type="dxa"/>
            <w:vAlign w:val="center"/>
          </w:tcPr>
          <w:p w14:paraId="632F4401" w14:textId="77777777" w:rsidR="00D46204" w:rsidRPr="004757D7" w:rsidRDefault="00D46204" w:rsidP="00343C98">
            <w:pPr>
              <w:spacing w:before="40" w:line="240" w:lineRule="auto"/>
              <w:jc w:val="center"/>
              <w:rPr>
                <w:rFonts w:cs="Arial"/>
                <w:lang w:val="de-DE" w:eastAsia="de-DE"/>
              </w:rPr>
            </w:pPr>
          </w:p>
        </w:tc>
        <w:tc>
          <w:tcPr>
            <w:tcW w:w="4927" w:type="dxa"/>
            <w:vAlign w:val="center"/>
          </w:tcPr>
          <w:p w14:paraId="2750B76D" w14:textId="77777777" w:rsidR="00D46204" w:rsidRPr="004757D7" w:rsidRDefault="00D46204" w:rsidP="00343C98">
            <w:pPr>
              <w:spacing w:before="40" w:line="240" w:lineRule="auto"/>
              <w:rPr>
                <w:rFonts w:cs="Arial"/>
                <w:lang w:val="de-DE" w:eastAsia="de-DE"/>
              </w:rPr>
            </w:pPr>
          </w:p>
        </w:tc>
        <w:tc>
          <w:tcPr>
            <w:tcW w:w="1559" w:type="dxa"/>
            <w:vAlign w:val="center"/>
          </w:tcPr>
          <w:p w14:paraId="5E999B00" w14:textId="77777777" w:rsidR="00D46204" w:rsidRPr="004757D7" w:rsidRDefault="00D46204" w:rsidP="00343C98">
            <w:pPr>
              <w:spacing w:before="40" w:line="240" w:lineRule="auto"/>
              <w:jc w:val="center"/>
              <w:rPr>
                <w:rFonts w:cs="Arial"/>
                <w:lang w:val="de-DE" w:eastAsia="de-DE"/>
              </w:rPr>
            </w:pPr>
          </w:p>
        </w:tc>
      </w:tr>
      <w:tr w:rsidR="00D46204" w:rsidRPr="0063056E" w14:paraId="04CD0D5E" w14:textId="77777777" w:rsidTr="00343C98">
        <w:trPr>
          <w:trHeight w:val="397"/>
        </w:trPr>
        <w:tc>
          <w:tcPr>
            <w:tcW w:w="1559" w:type="dxa"/>
            <w:vAlign w:val="center"/>
          </w:tcPr>
          <w:p w14:paraId="2C36D956" w14:textId="77777777" w:rsidR="00D46204" w:rsidRPr="004757D7" w:rsidRDefault="00D46204" w:rsidP="00343C98">
            <w:pPr>
              <w:spacing w:before="40" w:line="240" w:lineRule="auto"/>
              <w:jc w:val="center"/>
              <w:rPr>
                <w:rFonts w:cs="Arial"/>
                <w:lang w:val="de-DE" w:eastAsia="de-DE"/>
              </w:rPr>
            </w:pPr>
          </w:p>
        </w:tc>
        <w:tc>
          <w:tcPr>
            <w:tcW w:w="1560" w:type="dxa"/>
            <w:vAlign w:val="center"/>
          </w:tcPr>
          <w:p w14:paraId="4F3C8604" w14:textId="77777777" w:rsidR="00D46204" w:rsidRPr="004757D7" w:rsidRDefault="00D46204" w:rsidP="00343C98">
            <w:pPr>
              <w:spacing w:before="40" w:line="240" w:lineRule="auto"/>
              <w:jc w:val="center"/>
              <w:rPr>
                <w:rFonts w:cs="Arial"/>
                <w:lang w:val="de-DE" w:eastAsia="de-DE"/>
              </w:rPr>
            </w:pPr>
          </w:p>
        </w:tc>
        <w:tc>
          <w:tcPr>
            <w:tcW w:w="4927" w:type="dxa"/>
            <w:vAlign w:val="center"/>
          </w:tcPr>
          <w:p w14:paraId="5FEE361F" w14:textId="77777777" w:rsidR="00D46204" w:rsidRPr="004757D7" w:rsidRDefault="00D46204" w:rsidP="00343C98">
            <w:pPr>
              <w:spacing w:before="40" w:line="240" w:lineRule="auto"/>
              <w:rPr>
                <w:rFonts w:cs="Arial"/>
                <w:lang w:val="de-DE" w:eastAsia="de-DE"/>
              </w:rPr>
            </w:pPr>
          </w:p>
        </w:tc>
        <w:tc>
          <w:tcPr>
            <w:tcW w:w="1559" w:type="dxa"/>
            <w:vAlign w:val="center"/>
          </w:tcPr>
          <w:p w14:paraId="509F27F7" w14:textId="77777777" w:rsidR="00D46204" w:rsidRPr="004757D7" w:rsidRDefault="00D46204" w:rsidP="00343C98">
            <w:pPr>
              <w:spacing w:before="40" w:line="240" w:lineRule="auto"/>
              <w:jc w:val="center"/>
              <w:rPr>
                <w:rFonts w:cs="Arial"/>
                <w:lang w:val="de-DE" w:eastAsia="de-DE"/>
              </w:rPr>
            </w:pPr>
          </w:p>
        </w:tc>
      </w:tr>
      <w:tr w:rsidR="00D46204" w:rsidRPr="0063056E" w14:paraId="6044D62E" w14:textId="77777777" w:rsidTr="00343C98">
        <w:trPr>
          <w:trHeight w:val="397"/>
        </w:trPr>
        <w:tc>
          <w:tcPr>
            <w:tcW w:w="1559" w:type="dxa"/>
            <w:vAlign w:val="center"/>
          </w:tcPr>
          <w:p w14:paraId="4986926F" w14:textId="77777777" w:rsidR="00D46204" w:rsidRPr="004757D7" w:rsidRDefault="00D46204" w:rsidP="00343C98">
            <w:pPr>
              <w:spacing w:before="40" w:line="240" w:lineRule="auto"/>
              <w:jc w:val="center"/>
              <w:rPr>
                <w:rFonts w:cs="Arial"/>
                <w:lang w:val="de-DE" w:eastAsia="de-DE"/>
              </w:rPr>
            </w:pPr>
          </w:p>
        </w:tc>
        <w:tc>
          <w:tcPr>
            <w:tcW w:w="1560" w:type="dxa"/>
            <w:vAlign w:val="center"/>
          </w:tcPr>
          <w:p w14:paraId="4AAC8A82" w14:textId="77777777" w:rsidR="00D46204" w:rsidRPr="004757D7" w:rsidRDefault="00D46204" w:rsidP="00343C98">
            <w:pPr>
              <w:spacing w:before="40" w:line="240" w:lineRule="auto"/>
              <w:jc w:val="center"/>
              <w:rPr>
                <w:rFonts w:cs="Arial"/>
                <w:lang w:val="de-DE" w:eastAsia="de-DE"/>
              </w:rPr>
            </w:pPr>
          </w:p>
        </w:tc>
        <w:tc>
          <w:tcPr>
            <w:tcW w:w="4927" w:type="dxa"/>
            <w:vAlign w:val="center"/>
          </w:tcPr>
          <w:p w14:paraId="584A836D" w14:textId="77777777" w:rsidR="00D46204" w:rsidRPr="004757D7" w:rsidRDefault="00D46204" w:rsidP="00343C98">
            <w:pPr>
              <w:spacing w:before="40" w:line="240" w:lineRule="auto"/>
              <w:rPr>
                <w:rFonts w:cs="Arial"/>
                <w:lang w:val="de-DE" w:eastAsia="de-DE"/>
              </w:rPr>
            </w:pPr>
          </w:p>
        </w:tc>
        <w:tc>
          <w:tcPr>
            <w:tcW w:w="1559" w:type="dxa"/>
            <w:vAlign w:val="center"/>
          </w:tcPr>
          <w:p w14:paraId="3DA0E382" w14:textId="77777777" w:rsidR="00D46204" w:rsidRPr="004757D7" w:rsidRDefault="00D46204" w:rsidP="00343C98">
            <w:pPr>
              <w:spacing w:before="40" w:line="240" w:lineRule="auto"/>
              <w:jc w:val="center"/>
              <w:rPr>
                <w:rFonts w:cs="Arial"/>
                <w:lang w:val="de-DE" w:eastAsia="de-DE"/>
              </w:rPr>
            </w:pPr>
          </w:p>
        </w:tc>
      </w:tr>
      <w:tr w:rsidR="00D46204" w:rsidRPr="0063056E" w14:paraId="356784FC" w14:textId="77777777" w:rsidTr="00343C98">
        <w:trPr>
          <w:trHeight w:val="397"/>
        </w:trPr>
        <w:tc>
          <w:tcPr>
            <w:tcW w:w="1559" w:type="dxa"/>
            <w:vAlign w:val="center"/>
          </w:tcPr>
          <w:p w14:paraId="4BD98863" w14:textId="77777777" w:rsidR="00D46204" w:rsidRPr="004757D7" w:rsidRDefault="00D46204" w:rsidP="00343C98">
            <w:pPr>
              <w:spacing w:before="40" w:line="240" w:lineRule="auto"/>
              <w:jc w:val="center"/>
              <w:rPr>
                <w:rFonts w:cs="Arial"/>
                <w:lang w:val="de-DE" w:eastAsia="de-DE"/>
              </w:rPr>
            </w:pPr>
          </w:p>
        </w:tc>
        <w:tc>
          <w:tcPr>
            <w:tcW w:w="1560" w:type="dxa"/>
            <w:vAlign w:val="center"/>
          </w:tcPr>
          <w:p w14:paraId="73522A75" w14:textId="77777777" w:rsidR="00D46204" w:rsidRPr="004757D7" w:rsidRDefault="00D46204" w:rsidP="00343C98">
            <w:pPr>
              <w:spacing w:before="40" w:line="240" w:lineRule="auto"/>
              <w:jc w:val="center"/>
              <w:rPr>
                <w:rFonts w:cs="Arial"/>
                <w:lang w:val="de-DE" w:eastAsia="de-DE"/>
              </w:rPr>
            </w:pPr>
          </w:p>
        </w:tc>
        <w:tc>
          <w:tcPr>
            <w:tcW w:w="4927" w:type="dxa"/>
            <w:vAlign w:val="center"/>
          </w:tcPr>
          <w:p w14:paraId="3233CB4F" w14:textId="77777777" w:rsidR="00D46204" w:rsidRPr="004757D7" w:rsidRDefault="00D46204" w:rsidP="00343C98">
            <w:pPr>
              <w:spacing w:before="40" w:line="240" w:lineRule="auto"/>
              <w:rPr>
                <w:rFonts w:cs="Arial"/>
                <w:lang w:val="de-DE" w:eastAsia="de-DE"/>
              </w:rPr>
            </w:pPr>
          </w:p>
        </w:tc>
        <w:tc>
          <w:tcPr>
            <w:tcW w:w="1559" w:type="dxa"/>
            <w:vAlign w:val="center"/>
          </w:tcPr>
          <w:p w14:paraId="080B5278" w14:textId="77777777" w:rsidR="00D46204" w:rsidRPr="004757D7" w:rsidRDefault="00D46204" w:rsidP="00343C98">
            <w:pPr>
              <w:spacing w:before="40" w:line="240" w:lineRule="auto"/>
              <w:jc w:val="center"/>
              <w:rPr>
                <w:rFonts w:cs="Arial"/>
                <w:lang w:val="de-DE" w:eastAsia="de-DE"/>
              </w:rPr>
            </w:pPr>
          </w:p>
        </w:tc>
      </w:tr>
      <w:tr w:rsidR="00D46204" w:rsidRPr="0063056E" w14:paraId="1ECFD0CC" w14:textId="77777777" w:rsidTr="00343C98">
        <w:trPr>
          <w:trHeight w:val="397"/>
        </w:trPr>
        <w:tc>
          <w:tcPr>
            <w:tcW w:w="1559" w:type="dxa"/>
            <w:vAlign w:val="center"/>
          </w:tcPr>
          <w:p w14:paraId="5F6584A6" w14:textId="77777777" w:rsidR="00D46204" w:rsidRPr="004757D7" w:rsidRDefault="00D46204" w:rsidP="00343C98">
            <w:pPr>
              <w:spacing w:before="40" w:line="240" w:lineRule="auto"/>
              <w:jc w:val="center"/>
              <w:rPr>
                <w:rFonts w:cs="Arial"/>
                <w:lang w:val="de-DE" w:eastAsia="de-DE"/>
              </w:rPr>
            </w:pPr>
          </w:p>
        </w:tc>
        <w:tc>
          <w:tcPr>
            <w:tcW w:w="1560" w:type="dxa"/>
            <w:vAlign w:val="center"/>
          </w:tcPr>
          <w:p w14:paraId="549EAA9F" w14:textId="77777777" w:rsidR="00D46204" w:rsidRPr="004757D7" w:rsidRDefault="00D46204" w:rsidP="00343C98">
            <w:pPr>
              <w:spacing w:before="40" w:line="240" w:lineRule="auto"/>
              <w:jc w:val="center"/>
              <w:rPr>
                <w:rFonts w:cs="Arial"/>
                <w:lang w:val="de-DE" w:eastAsia="de-DE"/>
              </w:rPr>
            </w:pPr>
          </w:p>
        </w:tc>
        <w:tc>
          <w:tcPr>
            <w:tcW w:w="4927" w:type="dxa"/>
            <w:vAlign w:val="center"/>
          </w:tcPr>
          <w:p w14:paraId="66047931" w14:textId="77777777" w:rsidR="00D46204" w:rsidRPr="004757D7" w:rsidRDefault="00D46204" w:rsidP="00343C98">
            <w:pPr>
              <w:spacing w:before="40" w:line="240" w:lineRule="auto"/>
              <w:rPr>
                <w:rFonts w:cs="Arial"/>
                <w:lang w:val="de-DE" w:eastAsia="de-DE"/>
              </w:rPr>
            </w:pPr>
          </w:p>
        </w:tc>
        <w:tc>
          <w:tcPr>
            <w:tcW w:w="1559" w:type="dxa"/>
            <w:vAlign w:val="center"/>
          </w:tcPr>
          <w:p w14:paraId="54AA2810" w14:textId="77777777" w:rsidR="00D46204" w:rsidRPr="004757D7" w:rsidRDefault="00D46204" w:rsidP="00343C98">
            <w:pPr>
              <w:spacing w:before="40" w:line="240" w:lineRule="auto"/>
              <w:jc w:val="center"/>
              <w:rPr>
                <w:rFonts w:cs="Arial"/>
                <w:lang w:val="de-DE" w:eastAsia="de-DE"/>
              </w:rPr>
            </w:pPr>
          </w:p>
        </w:tc>
      </w:tr>
      <w:tr w:rsidR="00D46204" w:rsidRPr="0063056E" w14:paraId="15945133" w14:textId="77777777" w:rsidTr="00343C98">
        <w:trPr>
          <w:trHeight w:val="397"/>
        </w:trPr>
        <w:tc>
          <w:tcPr>
            <w:tcW w:w="1559" w:type="dxa"/>
            <w:vAlign w:val="center"/>
          </w:tcPr>
          <w:p w14:paraId="2589D390" w14:textId="77777777" w:rsidR="00D46204" w:rsidRPr="004757D7" w:rsidRDefault="00D46204" w:rsidP="00343C98">
            <w:pPr>
              <w:spacing w:before="40" w:line="240" w:lineRule="auto"/>
              <w:jc w:val="center"/>
              <w:rPr>
                <w:rFonts w:cs="Arial"/>
                <w:lang w:val="de-DE" w:eastAsia="de-DE"/>
              </w:rPr>
            </w:pPr>
          </w:p>
        </w:tc>
        <w:tc>
          <w:tcPr>
            <w:tcW w:w="1560" w:type="dxa"/>
            <w:vAlign w:val="center"/>
          </w:tcPr>
          <w:p w14:paraId="338610A8" w14:textId="77777777" w:rsidR="00D46204" w:rsidRPr="004757D7" w:rsidRDefault="00D46204" w:rsidP="00343C98">
            <w:pPr>
              <w:spacing w:before="40" w:line="240" w:lineRule="auto"/>
              <w:jc w:val="center"/>
              <w:rPr>
                <w:rFonts w:cs="Arial"/>
                <w:lang w:val="de-DE" w:eastAsia="de-DE"/>
              </w:rPr>
            </w:pPr>
          </w:p>
        </w:tc>
        <w:tc>
          <w:tcPr>
            <w:tcW w:w="4927" w:type="dxa"/>
            <w:vAlign w:val="center"/>
          </w:tcPr>
          <w:p w14:paraId="3939D29A" w14:textId="77777777" w:rsidR="00D46204" w:rsidRPr="004757D7" w:rsidRDefault="00D46204" w:rsidP="00343C98">
            <w:pPr>
              <w:spacing w:before="40" w:line="240" w:lineRule="auto"/>
              <w:rPr>
                <w:rFonts w:cs="Arial"/>
                <w:lang w:val="de-DE" w:eastAsia="de-DE"/>
              </w:rPr>
            </w:pPr>
          </w:p>
        </w:tc>
        <w:tc>
          <w:tcPr>
            <w:tcW w:w="1559" w:type="dxa"/>
            <w:vAlign w:val="center"/>
          </w:tcPr>
          <w:p w14:paraId="7A51220D" w14:textId="77777777" w:rsidR="00D46204" w:rsidRPr="004757D7" w:rsidRDefault="00D46204" w:rsidP="00343C98">
            <w:pPr>
              <w:spacing w:before="40" w:line="240" w:lineRule="auto"/>
              <w:jc w:val="center"/>
              <w:rPr>
                <w:rFonts w:cs="Arial"/>
                <w:lang w:val="de-DE" w:eastAsia="de-DE"/>
              </w:rPr>
            </w:pPr>
          </w:p>
        </w:tc>
      </w:tr>
      <w:tr w:rsidR="00D46204" w:rsidRPr="0063056E" w14:paraId="318CF1DD" w14:textId="77777777" w:rsidTr="00343C98">
        <w:trPr>
          <w:trHeight w:val="397"/>
        </w:trPr>
        <w:tc>
          <w:tcPr>
            <w:tcW w:w="1559" w:type="dxa"/>
            <w:vAlign w:val="center"/>
          </w:tcPr>
          <w:p w14:paraId="75FBCA65" w14:textId="77777777" w:rsidR="00D46204" w:rsidRPr="004757D7" w:rsidRDefault="00D46204" w:rsidP="00343C98">
            <w:pPr>
              <w:spacing w:before="40" w:line="240" w:lineRule="auto"/>
              <w:jc w:val="center"/>
              <w:rPr>
                <w:rFonts w:cs="Arial"/>
                <w:lang w:val="de-DE" w:eastAsia="de-DE"/>
              </w:rPr>
            </w:pPr>
          </w:p>
        </w:tc>
        <w:tc>
          <w:tcPr>
            <w:tcW w:w="1560" w:type="dxa"/>
            <w:vAlign w:val="center"/>
          </w:tcPr>
          <w:p w14:paraId="57907FB9" w14:textId="77777777" w:rsidR="00D46204" w:rsidRPr="004757D7" w:rsidRDefault="00D46204" w:rsidP="00343C98">
            <w:pPr>
              <w:spacing w:before="40" w:line="240" w:lineRule="auto"/>
              <w:jc w:val="center"/>
              <w:rPr>
                <w:rFonts w:cs="Arial"/>
                <w:lang w:val="de-DE" w:eastAsia="de-DE"/>
              </w:rPr>
            </w:pPr>
          </w:p>
        </w:tc>
        <w:tc>
          <w:tcPr>
            <w:tcW w:w="4927" w:type="dxa"/>
            <w:vAlign w:val="center"/>
          </w:tcPr>
          <w:p w14:paraId="5D80BFEF" w14:textId="77777777" w:rsidR="00D46204" w:rsidRPr="004757D7" w:rsidRDefault="00D46204" w:rsidP="00343C98">
            <w:pPr>
              <w:spacing w:before="40" w:line="240" w:lineRule="auto"/>
              <w:rPr>
                <w:rFonts w:cs="Arial"/>
                <w:lang w:val="de-DE" w:eastAsia="de-DE"/>
              </w:rPr>
            </w:pPr>
          </w:p>
        </w:tc>
        <w:tc>
          <w:tcPr>
            <w:tcW w:w="1559" w:type="dxa"/>
            <w:vAlign w:val="center"/>
          </w:tcPr>
          <w:p w14:paraId="2F502AF6" w14:textId="77777777" w:rsidR="00D46204" w:rsidRPr="004757D7" w:rsidRDefault="00D46204" w:rsidP="00343C98">
            <w:pPr>
              <w:spacing w:before="40" w:line="240" w:lineRule="auto"/>
              <w:jc w:val="center"/>
              <w:rPr>
                <w:rFonts w:cs="Arial"/>
                <w:lang w:val="de-DE" w:eastAsia="de-DE"/>
              </w:rPr>
            </w:pPr>
          </w:p>
        </w:tc>
      </w:tr>
    </w:tbl>
    <w:p w14:paraId="0727849A" w14:textId="77777777" w:rsidR="0063056E" w:rsidRPr="009F4474" w:rsidRDefault="0063056E" w:rsidP="0063056E">
      <w:pPr>
        <w:spacing w:after="0" w:line="240" w:lineRule="auto"/>
        <w:jc w:val="left"/>
        <w:rPr>
          <w:rFonts w:ascii="Times New Roman" w:hAnsi="Times New Roman"/>
          <w:sz w:val="22"/>
          <w:szCs w:val="20"/>
          <w:lang w:eastAsia="de-DE"/>
        </w:rPr>
      </w:pPr>
    </w:p>
    <w:p w14:paraId="1216CF35" w14:textId="77777777" w:rsidR="0063056E" w:rsidRPr="009F4474" w:rsidRDefault="0063056E">
      <w:pPr>
        <w:spacing w:after="0" w:line="360" w:lineRule="auto"/>
        <w:rPr>
          <w:rFonts w:cs="Arial"/>
          <w:b/>
          <w:bCs/>
          <w:szCs w:val="20"/>
          <w:lang w:val="it-IT" w:eastAsia="de-DE"/>
        </w:rPr>
      </w:pPr>
      <w:r>
        <w:rPr>
          <w:rFonts w:cs="Arial"/>
          <w:b/>
          <w:bCs/>
          <w:sz w:val="50"/>
          <w:szCs w:val="50"/>
          <w:lang w:val="it-IT" w:eastAsia="de-DE"/>
        </w:rPr>
        <w:br w:type="page"/>
      </w:r>
    </w:p>
    <w:p w14:paraId="1017CDC4" w14:textId="77777777" w:rsidR="00731CCB" w:rsidRDefault="00731CCB" w:rsidP="00731CCB">
      <w:pPr>
        <w:autoSpaceDE w:val="0"/>
        <w:autoSpaceDN w:val="0"/>
        <w:adjustRightInd w:val="0"/>
        <w:spacing w:after="0" w:line="276" w:lineRule="auto"/>
        <w:jc w:val="left"/>
        <w:rPr>
          <w:rFonts w:cs="Arial"/>
          <w:b/>
          <w:bCs/>
          <w:sz w:val="50"/>
          <w:szCs w:val="50"/>
          <w:lang w:val="it-IT" w:eastAsia="de-DE"/>
        </w:rPr>
      </w:pPr>
      <w:r w:rsidRPr="00731CCB">
        <w:rPr>
          <w:rFonts w:cs="Arial"/>
          <w:b/>
          <w:bCs/>
          <w:sz w:val="50"/>
          <w:szCs w:val="50"/>
          <w:lang w:val="it-IT" w:eastAsia="de-DE"/>
        </w:rPr>
        <w:lastRenderedPageBreak/>
        <w:t>INHALT</w:t>
      </w:r>
    </w:p>
    <w:p w14:paraId="7C3DA3CD" w14:textId="77777777" w:rsidR="00136373" w:rsidRPr="00731CCB" w:rsidRDefault="00136373" w:rsidP="00731CCB">
      <w:pPr>
        <w:autoSpaceDE w:val="0"/>
        <w:autoSpaceDN w:val="0"/>
        <w:adjustRightInd w:val="0"/>
        <w:spacing w:after="0" w:line="276" w:lineRule="auto"/>
        <w:jc w:val="left"/>
        <w:rPr>
          <w:rFonts w:cs="Arial"/>
          <w:szCs w:val="20"/>
          <w:lang w:val="it-IT" w:eastAsia="de-DE"/>
        </w:rPr>
      </w:pPr>
    </w:p>
    <w:p w14:paraId="333692E7" w14:textId="00245F61" w:rsidR="00547897" w:rsidRDefault="005C3C55">
      <w:pPr>
        <w:pStyle w:val="Verzeichnis1"/>
        <w:rPr>
          <w:rFonts w:asciiTheme="minorHAnsi" w:eastAsiaTheme="minorEastAsia" w:hAnsiTheme="minorHAnsi" w:cstheme="minorBidi"/>
          <w:b w:val="0"/>
          <w:sz w:val="22"/>
          <w:lang w:eastAsia="de-AT"/>
        </w:rPr>
      </w:pPr>
      <w:r w:rsidRPr="00233D11">
        <w:rPr>
          <w:rFonts w:cs="Arial"/>
          <w:caps/>
          <w:szCs w:val="20"/>
          <w:lang w:val="de-DE" w:eastAsia="de-DE"/>
        </w:rPr>
        <w:fldChar w:fldCharType="begin"/>
      </w:r>
      <w:r w:rsidRPr="00233D11">
        <w:rPr>
          <w:rFonts w:cs="Arial"/>
          <w:caps/>
          <w:szCs w:val="20"/>
          <w:lang w:val="de-DE" w:eastAsia="de-DE"/>
        </w:rPr>
        <w:instrText xml:space="preserve"> TOC \o "1-3" \u </w:instrText>
      </w:r>
      <w:r w:rsidRPr="00233D11">
        <w:rPr>
          <w:rFonts w:cs="Arial"/>
          <w:caps/>
          <w:szCs w:val="20"/>
          <w:lang w:val="de-DE" w:eastAsia="de-DE"/>
        </w:rPr>
        <w:fldChar w:fldCharType="separate"/>
      </w:r>
      <w:r w:rsidR="00547897">
        <w:t>ANLAGENVERZEICHNIS</w:t>
      </w:r>
      <w:r w:rsidR="00547897">
        <w:tab/>
      </w:r>
      <w:r w:rsidR="00547897">
        <w:fldChar w:fldCharType="begin"/>
      </w:r>
      <w:r w:rsidR="00547897">
        <w:instrText xml:space="preserve"> PAGEREF _Toc521398824 \h </w:instrText>
      </w:r>
      <w:r w:rsidR="00547897">
        <w:fldChar w:fldCharType="separate"/>
      </w:r>
      <w:r w:rsidR="00547897">
        <w:t>5</w:t>
      </w:r>
      <w:r w:rsidR="00547897">
        <w:fldChar w:fldCharType="end"/>
      </w:r>
    </w:p>
    <w:p w14:paraId="4FAE6608" w14:textId="2C4649C0" w:rsidR="00547897" w:rsidRDefault="00547897">
      <w:pPr>
        <w:pStyle w:val="Verzeichnis1"/>
        <w:rPr>
          <w:rFonts w:asciiTheme="minorHAnsi" w:eastAsiaTheme="minorEastAsia" w:hAnsiTheme="minorHAnsi" w:cstheme="minorBidi"/>
          <w:b w:val="0"/>
          <w:sz w:val="22"/>
          <w:lang w:eastAsia="de-AT"/>
        </w:rPr>
      </w:pPr>
      <w:r>
        <w:t>ABKÜRZUNGSVERZEICHNIS</w:t>
      </w:r>
      <w:r>
        <w:tab/>
      </w:r>
      <w:r>
        <w:fldChar w:fldCharType="begin"/>
      </w:r>
      <w:r>
        <w:instrText xml:space="preserve"> PAGEREF _Toc521398825 \h </w:instrText>
      </w:r>
      <w:r>
        <w:fldChar w:fldCharType="separate"/>
      </w:r>
      <w:r>
        <w:t>5</w:t>
      </w:r>
      <w:r>
        <w:fldChar w:fldCharType="end"/>
      </w:r>
    </w:p>
    <w:p w14:paraId="708D30FF" w14:textId="11B7A30B" w:rsidR="00547897" w:rsidRDefault="00547897">
      <w:pPr>
        <w:pStyle w:val="Verzeichnis1"/>
        <w:rPr>
          <w:rFonts w:asciiTheme="minorHAnsi" w:eastAsiaTheme="minorEastAsia" w:hAnsiTheme="minorHAnsi" w:cstheme="minorBidi"/>
          <w:b w:val="0"/>
          <w:sz w:val="22"/>
          <w:lang w:eastAsia="de-AT"/>
        </w:rPr>
      </w:pPr>
      <w:r>
        <w:t>EINFÜHRUNG</w:t>
      </w:r>
      <w:r>
        <w:tab/>
      </w:r>
      <w:r>
        <w:fldChar w:fldCharType="begin"/>
      </w:r>
      <w:r>
        <w:instrText xml:space="preserve"> PAGEREF _Toc521398826 \h </w:instrText>
      </w:r>
      <w:r>
        <w:fldChar w:fldCharType="separate"/>
      </w:r>
      <w:r>
        <w:t>6</w:t>
      </w:r>
      <w:r>
        <w:fldChar w:fldCharType="end"/>
      </w:r>
    </w:p>
    <w:p w14:paraId="739D9CA5" w14:textId="50275EDF" w:rsidR="00547897" w:rsidRDefault="00547897">
      <w:pPr>
        <w:pStyle w:val="Verzeichnis2"/>
        <w:rPr>
          <w:rFonts w:asciiTheme="minorHAnsi" w:eastAsiaTheme="minorEastAsia" w:hAnsiTheme="minorHAnsi" w:cstheme="minorBidi"/>
          <w:noProof/>
          <w:sz w:val="22"/>
          <w:lang w:eastAsia="de-AT"/>
        </w:rPr>
      </w:pPr>
      <w:r w:rsidRPr="00863EE9">
        <w:rPr>
          <w:noProof/>
        </w:rPr>
        <w:t>ALLGEMEINES</w:t>
      </w:r>
      <w:r>
        <w:rPr>
          <w:noProof/>
        </w:rPr>
        <w:tab/>
      </w:r>
      <w:r>
        <w:rPr>
          <w:noProof/>
        </w:rPr>
        <w:fldChar w:fldCharType="begin"/>
      </w:r>
      <w:r>
        <w:rPr>
          <w:noProof/>
        </w:rPr>
        <w:instrText xml:space="preserve"> PAGEREF _Toc521398827 \h </w:instrText>
      </w:r>
      <w:r>
        <w:rPr>
          <w:noProof/>
        </w:rPr>
      </w:r>
      <w:r>
        <w:rPr>
          <w:noProof/>
        </w:rPr>
        <w:fldChar w:fldCharType="separate"/>
      </w:r>
      <w:r>
        <w:rPr>
          <w:noProof/>
        </w:rPr>
        <w:t>6</w:t>
      </w:r>
      <w:r>
        <w:rPr>
          <w:noProof/>
        </w:rPr>
        <w:fldChar w:fldCharType="end"/>
      </w:r>
    </w:p>
    <w:p w14:paraId="008F6972" w14:textId="67D51CFF" w:rsidR="00547897" w:rsidRDefault="00547897">
      <w:pPr>
        <w:pStyle w:val="Verzeichnis2"/>
        <w:rPr>
          <w:rFonts w:asciiTheme="minorHAnsi" w:eastAsiaTheme="minorEastAsia" w:hAnsiTheme="minorHAnsi" w:cstheme="minorBidi"/>
          <w:noProof/>
          <w:sz w:val="22"/>
          <w:lang w:eastAsia="de-AT"/>
        </w:rPr>
      </w:pPr>
      <w:r w:rsidRPr="00863EE9">
        <w:rPr>
          <w:noProof/>
        </w:rPr>
        <w:t>GELTUNGSBEREICH</w:t>
      </w:r>
      <w:r>
        <w:rPr>
          <w:noProof/>
        </w:rPr>
        <w:tab/>
      </w:r>
      <w:r>
        <w:rPr>
          <w:noProof/>
        </w:rPr>
        <w:fldChar w:fldCharType="begin"/>
      </w:r>
      <w:r>
        <w:rPr>
          <w:noProof/>
        </w:rPr>
        <w:instrText xml:space="preserve"> PAGEREF _Toc521398828 \h </w:instrText>
      </w:r>
      <w:r>
        <w:rPr>
          <w:noProof/>
        </w:rPr>
      </w:r>
      <w:r>
        <w:rPr>
          <w:noProof/>
        </w:rPr>
        <w:fldChar w:fldCharType="separate"/>
      </w:r>
      <w:r>
        <w:rPr>
          <w:noProof/>
        </w:rPr>
        <w:t>6</w:t>
      </w:r>
      <w:r>
        <w:rPr>
          <w:noProof/>
        </w:rPr>
        <w:fldChar w:fldCharType="end"/>
      </w:r>
    </w:p>
    <w:p w14:paraId="18CCE580" w14:textId="6E2CA654" w:rsidR="00547897" w:rsidRDefault="00547897">
      <w:pPr>
        <w:pStyle w:val="Verzeichnis2"/>
        <w:rPr>
          <w:rFonts w:asciiTheme="minorHAnsi" w:eastAsiaTheme="minorEastAsia" w:hAnsiTheme="minorHAnsi" w:cstheme="minorBidi"/>
          <w:noProof/>
          <w:sz w:val="22"/>
          <w:lang w:eastAsia="de-AT"/>
        </w:rPr>
      </w:pPr>
      <w:r w:rsidRPr="00863EE9">
        <w:rPr>
          <w:noProof/>
        </w:rPr>
        <w:t>INFORMATION ZUR ANWENDUNG DER CHECKLISTEN</w:t>
      </w:r>
      <w:r>
        <w:rPr>
          <w:noProof/>
        </w:rPr>
        <w:tab/>
      </w:r>
      <w:r>
        <w:rPr>
          <w:noProof/>
        </w:rPr>
        <w:fldChar w:fldCharType="begin"/>
      </w:r>
      <w:r>
        <w:rPr>
          <w:noProof/>
        </w:rPr>
        <w:instrText xml:space="preserve"> PAGEREF _Toc521398829 \h </w:instrText>
      </w:r>
      <w:r>
        <w:rPr>
          <w:noProof/>
        </w:rPr>
      </w:r>
      <w:r>
        <w:rPr>
          <w:noProof/>
        </w:rPr>
        <w:fldChar w:fldCharType="separate"/>
      </w:r>
      <w:r>
        <w:rPr>
          <w:noProof/>
        </w:rPr>
        <w:t>7</w:t>
      </w:r>
      <w:r>
        <w:rPr>
          <w:noProof/>
        </w:rPr>
        <w:fldChar w:fldCharType="end"/>
      </w:r>
    </w:p>
    <w:p w14:paraId="078D23FD" w14:textId="55935D30" w:rsidR="00547897" w:rsidRDefault="00547897">
      <w:pPr>
        <w:pStyle w:val="Verzeichnis1"/>
        <w:rPr>
          <w:rFonts w:asciiTheme="minorHAnsi" w:eastAsiaTheme="minorEastAsia" w:hAnsiTheme="minorHAnsi" w:cstheme="minorBidi"/>
          <w:b w:val="0"/>
          <w:sz w:val="22"/>
          <w:lang w:eastAsia="de-AT"/>
        </w:rPr>
      </w:pPr>
      <w:r>
        <w:t>RECHTSGRUNDLAGEN</w:t>
      </w:r>
      <w:r>
        <w:tab/>
      </w:r>
      <w:r>
        <w:fldChar w:fldCharType="begin"/>
      </w:r>
      <w:r>
        <w:instrText xml:space="preserve"> PAGEREF _Toc521398830 \h </w:instrText>
      </w:r>
      <w:r>
        <w:fldChar w:fldCharType="separate"/>
      </w:r>
      <w:r>
        <w:t>9</w:t>
      </w:r>
      <w:r>
        <w:fldChar w:fldCharType="end"/>
      </w:r>
    </w:p>
    <w:p w14:paraId="4CAA60A3" w14:textId="40C1CB28" w:rsidR="00547897" w:rsidRDefault="00547897">
      <w:pPr>
        <w:pStyle w:val="Verzeichnis2"/>
        <w:rPr>
          <w:rFonts w:asciiTheme="minorHAnsi" w:eastAsiaTheme="minorEastAsia" w:hAnsiTheme="minorHAnsi" w:cstheme="minorBidi"/>
          <w:noProof/>
          <w:sz w:val="22"/>
          <w:lang w:eastAsia="de-AT"/>
        </w:rPr>
      </w:pPr>
      <w:r w:rsidRPr="00863EE9">
        <w:rPr>
          <w:noProof/>
        </w:rPr>
        <w:t>RECHTSGRUNDLAGEN DER EU</w:t>
      </w:r>
      <w:r>
        <w:rPr>
          <w:noProof/>
        </w:rPr>
        <w:tab/>
      </w:r>
      <w:r>
        <w:rPr>
          <w:noProof/>
        </w:rPr>
        <w:fldChar w:fldCharType="begin"/>
      </w:r>
      <w:r>
        <w:rPr>
          <w:noProof/>
        </w:rPr>
        <w:instrText xml:space="preserve"> PAGEREF _Toc521398831 \h </w:instrText>
      </w:r>
      <w:r>
        <w:rPr>
          <w:noProof/>
        </w:rPr>
      </w:r>
      <w:r>
        <w:rPr>
          <w:noProof/>
        </w:rPr>
        <w:fldChar w:fldCharType="separate"/>
      </w:r>
      <w:r>
        <w:rPr>
          <w:noProof/>
        </w:rPr>
        <w:t>9</w:t>
      </w:r>
      <w:r>
        <w:rPr>
          <w:noProof/>
        </w:rPr>
        <w:fldChar w:fldCharType="end"/>
      </w:r>
    </w:p>
    <w:p w14:paraId="3F4A267E" w14:textId="7DF26A11" w:rsidR="00547897" w:rsidRDefault="00547897">
      <w:pPr>
        <w:pStyle w:val="Verzeichnis2"/>
        <w:rPr>
          <w:rFonts w:asciiTheme="minorHAnsi" w:eastAsiaTheme="minorEastAsia" w:hAnsiTheme="minorHAnsi" w:cstheme="minorBidi"/>
          <w:noProof/>
          <w:sz w:val="22"/>
          <w:lang w:eastAsia="de-AT"/>
        </w:rPr>
      </w:pPr>
      <w:r w:rsidRPr="00863EE9">
        <w:rPr>
          <w:noProof/>
        </w:rPr>
        <w:t>NATIONALE RECHTSGRUNDLAGEN</w:t>
      </w:r>
      <w:r>
        <w:rPr>
          <w:noProof/>
        </w:rPr>
        <w:tab/>
      </w:r>
      <w:r>
        <w:rPr>
          <w:noProof/>
        </w:rPr>
        <w:fldChar w:fldCharType="begin"/>
      </w:r>
      <w:r>
        <w:rPr>
          <w:noProof/>
        </w:rPr>
        <w:instrText xml:space="preserve"> PAGEREF _Toc521398832 \h </w:instrText>
      </w:r>
      <w:r>
        <w:rPr>
          <w:noProof/>
        </w:rPr>
      </w:r>
      <w:r>
        <w:rPr>
          <w:noProof/>
        </w:rPr>
        <w:fldChar w:fldCharType="separate"/>
      </w:r>
      <w:r>
        <w:rPr>
          <w:noProof/>
        </w:rPr>
        <w:t>11</w:t>
      </w:r>
      <w:r>
        <w:rPr>
          <w:noProof/>
        </w:rPr>
        <w:fldChar w:fldCharType="end"/>
      </w:r>
    </w:p>
    <w:p w14:paraId="1AB386B1" w14:textId="446661E6" w:rsidR="00547897" w:rsidRDefault="00547897">
      <w:pPr>
        <w:pStyle w:val="Verzeichnis1"/>
        <w:rPr>
          <w:rFonts w:asciiTheme="minorHAnsi" w:eastAsiaTheme="minorEastAsia" w:hAnsiTheme="minorHAnsi" w:cstheme="minorBidi"/>
          <w:b w:val="0"/>
          <w:sz w:val="22"/>
          <w:lang w:eastAsia="de-AT"/>
        </w:rPr>
      </w:pPr>
      <w:r>
        <w:t>CHECKLISTE „PRÜFUNG ÖFFENTLICHER AUFTRAGGEBER (§ 3/1/2 BVergG 2006)”</w:t>
      </w:r>
      <w:r>
        <w:tab/>
      </w:r>
      <w:r>
        <w:fldChar w:fldCharType="begin"/>
      </w:r>
      <w:r>
        <w:instrText xml:space="preserve"> PAGEREF _Toc521398833 \h </w:instrText>
      </w:r>
      <w:r>
        <w:fldChar w:fldCharType="separate"/>
      </w:r>
      <w:r>
        <w:t>12</w:t>
      </w:r>
      <w:r>
        <w:fldChar w:fldCharType="end"/>
      </w:r>
    </w:p>
    <w:p w14:paraId="744302BF" w14:textId="0911E427" w:rsidR="00547897" w:rsidRDefault="00547897">
      <w:pPr>
        <w:pStyle w:val="Verzeichnis2"/>
        <w:rPr>
          <w:rFonts w:asciiTheme="minorHAnsi" w:eastAsiaTheme="minorEastAsia" w:hAnsiTheme="minorHAnsi" w:cstheme="minorBidi"/>
          <w:noProof/>
          <w:sz w:val="22"/>
          <w:lang w:eastAsia="de-AT"/>
        </w:rPr>
      </w:pPr>
      <w:r w:rsidRPr="00863EE9">
        <w:rPr>
          <w:noProof/>
        </w:rPr>
        <w:t>1.</w:t>
      </w:r>
      <w:r>
        <w:rPr>
          <w:rFonts w:asciiTheme="minorHAnsi" w:eastAsiaTheme="minorEastAsia" w:hAnsiTheme="minorHAnsi" w:cstheme="minorBidi"/>
          <w:noProof/>
          <w:sz w:val="22"/>
          <w:lang w:eastAsia="de-AT"/>
        </w:rPr>
        <w:tab/>
      </w:r>
      <w:r w:rsidRPr="00863EE9">
        <w:rPr>
          <w:noProof/>
        </w:rPr>
        <w:t>KUMULATIVE KRITERIEN (§ 3 ABS. 1 Z 2 lit a Und B)</w:t>
      </w:r>
      <w:r>
        <w:rPr>
          <w:noProof/>
        </w:rPr>
        <w:tab/>
      </w:r>
      <w:r>
        <w:rPr>
          <w:noProof/>
        </w:rPr>
        <w:fldChar w:fldCharType="begin"/>
      </w:r>
      <w:r>
        <w:rPr>
          <w:noProof/>
        </w:rPr>
        <w:instrText xml:space="preserve"> PAGEREF _Toc521398834 \h </w:instrText>
      </w:r>
      <w:r>
        <w:rPr>
          <w:noProof/>
        </w:rPr>
      </w:r>
      <w:r>
        <w:rPr>
          <w:noProof/>
        </w:rPr>
        <w:fldChar w:fldCharType="separate"/>
      </w:r>
      <w:r>
        <w:rPr>
          <w:noProof/>
        </w:rPr>
        <w:t>12</w:t>
      </w:r>
      <w:r>
        <w:rPr>
          <w:noProof/>
        </w:rPr>
        <w:fldChar w:fldCharType="end"/>
      </w:r>
    </w:p>
    <w:p w14:paraId="49CD6068" w14:textId="36E76E3B" w:rsidR="00547897" w:rsidRDefault="00547897">
      <w:pPr>
        <w:pStyle w:val="Verzeichnis3"/>
        <w:tabs>
          <w:tab w:val="left" w:pos="1100"/>
          <w:tab w:val="right" w:leader="dot" w:pos="9629"/>
        </w:tabs>
        <w:rPr>
          <w:rFonts w:asciiTheme="minorHAnsi" w:eastAsiaTheme="minorEastAsia" w:hAnsiTheme="minorHAnsi" w:cstheme="minorBidi"/>
          <w:noProof/>
          <w:sz w:val="22"/>
          <w:lang w:eastAsia="de-AT"/>
        </w:rPr>
      </w:pPr>
      <w:r>
        <w:rPr>
          <w:noProof/>
        </w:rPr>
        <w:t xml:space="preserve">1.1 </w:t>
      </w:r>
      <w:r>
        <w:rPr>
          <w:rFonts w:asciiTheme="minorHAnsi" w:eastAsiaTheme="minorEastAsia" w:hAnsiTheme="minorHAnsi" w:cstheme="minorBidi"/>
          <w:noProof/>
          <w:sz w:val="22"/>
          <w:lang w:eastAsia="de-AT"/>
        </w:rPr>
        <w:tab/>
      </w:r>
      <w:r>
        <w:rPr>
          <w:noProof/>
        </w:rPr>
        <w:t>GRÜNDUNGSZWECK, IST DIE ERFÜLLUNG IM ALLGEMEININTERESSE LIEGENDER AUFGABEN</w:t>
      </w:r>
      <w:r>
        <w:rPr>
          <w:noProof/>
        </w:rPr>
        <w:tab/>
      </w:r>
      <w:r>
        <w:rPr>
          <w:noProof/>
        </w:rPr>
        <w:fldChar w:fldCharType="begin"/>
      </w:r>
      <w:r>
        <w:rPr>
          <w:noProof/>
        </w:rPr>
        <w:instrText xml:space="preserve"> PAGEREF _Toc521398835 \h </w:instrText>
      </w:r>
      <w:r>
        <w:rPr>
          <w:noProof/>
        </w:rPr>
      </w:r>
      <w:r>
        <w:rPr>
          <w:noProof/>
        </w:rPr>
        <w:fldChar w:fldCharType="separate"/>
      </w:r>
      <w:r>
        <w:rPr>
          <w:noProof/>
        </w:rPr>
        <w:t>12</w:t>
      </w:r>
      <w:r>
        <w:rPr>
          <w:noProof/>
        </w:rPr>
        <w:fldChar w:fldCharType="end"/>
      </w:r>
    </w:p>
    <w:p w14:paraId="66F85BE8" w14:textId="2450BAC5" w:rsidR="00547897" w:rsidRDefault="00547897">
      <w:pPr>
        <w:pStyle w:val="Verzeichnis3"/>
        <w:tabs>
          <w:tab w:val="left" w:pos="1100"/>
          <w:tab w:val="right" w:leader="dot" w:pos="9629"/>
        </w:tabs>
        <w:rPr>
          <w:rFonts w:asciiTheme="minorHAnsi" w:eastAsiaTheme="minorEastAsia" w:hAnsiTheme="minorHAnsi" w:cstheme="minorBidi"/>
          <w:noProof/>
          <w:sz w:val="22"/>
          <w:lang w:eastAsia="de-AT"/>
        </w:rPr>
      </w:pPr>
      <w:r>
        <w:rPr>
          <w:noProof/>
        </w:rPr>
        <w:t>1.2</w:t>
      </w:r>
      <w:r>
        <w:rPr>
          <w:rFonts w:asciiTheme="minorHAnsi" w:eastAsiaTheme="minorEastAsia" w:hAnsiTheme="minorHAnsi" w:cstheme="minorBidi"/>
          <w:noProof/>
          <w:sz w:val="22"/>
          <w:lang w:eastAsia="de-AT"/>
        </w:rPr>
        <w:tab/>
      </w:r>
      <w:r>
        <w:rPr>
          <w:noProof/>
        </w:rPr>
        <w:t>FEHLEN VON GEWINNERZIELUNGSABSICHT</w:t>
      </w:r>
      <w:r>
        <w:rPr>
          <w:noProof/>
        </w:rPr>
        <w:tab/>
      </w:r>
      <w:r>
        <w:rPr>
          <w:noProof/>
        </w:rPr>
        <w:fldChar w:fldCharType="begin"/>
      </w:r>
      <w:r>
        <w:rPr>
          <w:noProof/>
        </w:rPr>
        <w:instrText xml:space="preserve"> PAGEREF _Toc521398836 \h </w:instrText>
      </w:r>
      <w:r>
        <w:rPr>
          <w:noProof/>
        </w:rPr>
      </w:r>
      <w:r>
        <w:rPr>
          <w:noProof/>
        </w:rPr>
        <w:fldChar w:fldCharType="separate"/>
      </w:r>
      <w:r>
        <w:rPr>
          <w:noProof/>
        </w:rPr>
        <w:t>13</w:t>
      </w:r>
      <w:r>
        <w:rPr>
          <w:noProof/>
        </w:rPr>
        <w:fldChar w:fldCharType="end"/>
      </w:r>
    </w:p>
    <w:p w14:paraId="60EAC339" w14:textId="4CAB5C27" w:rsidR="00547897" w:rsidRDefault="00547897">
      <w:pPr>
        <w:pStyle w:val="Verzeichnis3"/>
        <w:tabs>
          <w:tab w:val="left" w:pos="1100"/>
          <w:tab w:val="right" w:leader="dot" w:pos="9629"/>
        </w:tabs>
        <w:rPr>
          <w:rFonts w:asciiTheme="minorHAnsi" w:eastAsiaTheme="minorEastAsia" w:hAnsiTheme="minorHAnsi" w:cstheme="minorBidi"/>
          <w:noProof/>
          <w:sz w:val="22"/>
          <w:lang w:eastAsia="de-AT"/>
        </w:rPr>
      </w:pPr>
      <w:r>
        <w:rPr>
          <w:noProof/>
        </w:rPr>
        <w:t>1.3</w:t>
      </w:r>
      <w:r>
        <w:rPr>
          <w:rFonts w:asciiTheme="minorHAnsi" w:eastAsiaTheme="minorEastAsia" w:hAnsiTheme="minorHAnsi" w:cstheme="minorBidi"/>
          <w:noProof/>
          <w:sz w:val="22"/>
          <w:lang w:eastAsia="de-AT"/>
        </w:rPr>
        <w:tab/>
      </w:r>
      <w:r>
        <w:rPr>
          <w:noProof/>
        </w:rPr>
        <w:t>KEIN WETTBEWERB AM RELEVANTEN MARKT</w:t>
      </w:r>
      <w:r>
        <w:rPr>
          <w:noProof/>
        </w:rPr>
        <w:tab/>
      </w:r>
      <w:r>
        <w:rPr>
          <w:noProof/>
        </w:rPr>
        <w:fldChar w:fldCharType="begin"/>
      </w:r>
      <w:r>
        <w:rPr>
          <w:noProof/>
        </w:rPr>
        <w:instrText xml:space="preserve"> PAGEREF _Toc521398837 \h </w:instrText>
      </w:r>
      <w:r>
        <w:rPr>
          <w:noProof/>
        </w:rPr>
      </w:r>
      <w:r>
        <w:rPr>
          <w:noProof/>
        </w:rPr>
        <w:fldChar w:fldCharType="separate"/>
      </w:r>
      <w:r>
        <w:rPr>
          <w:noProof/>
        </w:rPr>
        <w:t>13</w:t>
      </w:r>
      <w:r>
        <w:rPr>
          <w:noProof/>
        </w:rPr>
        <w:fldChar w:fldCharType="end"/>
      </w:r>
    </w:p>
    <w:p w14:paraId="295049C9" w14:textId="3665D09B" w:rsidR="00547897" w:rsidRDefault="00547897">
      <w:pPr>
        <w:pStyle w:val="Verzeichnis3"/>
        <w:tabs>
          <w:tab w:val="left" w:pos="1100"/>
          <w:tab w:val="right" w:leader="dot" w:pos="9629"/>
        </w:tabs>
        <w:rPr>
          <w:rFonts w:asciiTheme="minorHAnsi" w:eastAsiaTheme="minorEastAsia" w:hAnsiTheme="minorHAnsi" w:cstheme="minorBidi"/>
          <w:noProof/>
          <w:sz w:val="22"/>
          <w:lang w:eastAsia="de-AT"/>
        </w:rPr>
      </w:pPr>
      <w:r>
        <w:rPr>
          <w:noProof/>
        </w:rPr>
        <w:t>1.4</w:t>
      </w:r>
      <w:r>
        <w:rPr>
          <w:rFonts w:asciiTheme="minorHAnsi" w:eastAsiaTheme="minorEastAsia" w:hAnsiTheme="minorHAnsi" w:cstheme="minorBidi"/>
          <w:noProof/>
          <w:sz w:val="22"/>
          <w:lang w:eastAsia="de-AT"/>
        </w:rPr>
        <w:tab/>
      </w:r>
      <w:r>
        <w:rPr>
          <w:noProof/>
        </w:rPr>
        <w:t>AUFGABENERFÜLLUNG IST NICHT GEWERBLICHER ART</w:t>
      </w:r>
      <w:r>
        <w:rPr>
          <w:noProof/>
        </w:rPr>
        <w:tab/>
      </w:r>
      <w:r>
        <w:rPr>
          <w:noProof/>
        </w:rPr>
        <w:fldChar w:fldCharType="begin"/>
      </w:r>
      <w:r>
        <w:rPr>
          <w:noProof/>
        </w:rPr>
        <w:instrText xml:space="preserve"> PAGEREF _Toc521398838 \h </w:instrText>
      </w:r>
      <w:r>
        <w:rPr>
          <w:noProof/>
        </w:rPr>
      </w:r>
      <w:r>
        <w:rPr>
          <w:noProof/>
        </w:rPr>
        <w:fldChar w:fldCharType="separate"/>
      </w:r>
      <w:r>
        <w:rPr>
          <w:noProof/>
        </w:rPr>
        <w:t>13</w:t>
      </w:r>
      <w:r>
        <w:rPr>
          <w:noProof/>
        </w:rPr>
        <w:fldChar w:fldCharType="end"/>
      </w:r>
    </w:p>
    <w:p w14:paraId="082B62F7" w14:textId="1F2FBA83" w:rsidR="00547897" w:rsidRDefault="00547897">
      <w:pPr>
        <w:pStyle w:val="Verzeichnis3"/>
        <w:tabs>
          <w:tab w:val="left" w:pos="1100"/>
          <w:tab w:val="right" w:leader="dot" w:pos="9629"/>
        </w:tabs>
        <w:rPr>
          <w:rFonts w:asciiTheme="minorHAnsi" w:eastAsiaTheme="minorEastAsia" w:hAnsiTheme="minorHAnsi" w:cstheme="minorBidi"/>
          <w:noProof/>
          <w:sz w:val="22"/>
          <w:lang w:eastAsia="de-AT"/>
        </w:rPr>
      </w:pPr>
      <w:r>
        <w:rPr>
          <w:noProof/>
        </w:rPr>
        <w:t>1.5</w:t>
      </w:r>
      <w:r>
        <w:rPr>
          <w:rFonts w:asciiTheme="minorHAnsi" w:eastAsiaTheme="minorEastAsia" w:hAnsiTheme="minorHAnsi" w:cstheme="minorBidi"/>
          <w:noProof/>
          <w:sz w:val="22"/>
          <w:lang w:eastAsia="de-AT"/>
        </w:rPr>
        <w:tab/>
      </w:r>
      <w:r>
        <w:rPr>
          <w:noProof/>
        </w:rPr>
        <w:t>(TEIL)RECHTSFÄHIGKEIT</w:t>
      </w:r>
      <w:r>
        <w:rPr>
          <w:noProof/>
        </w:rPr>
        <w:tab/>
      </w:r>
      <w:r>
        <w:rPr>
          <w:noProof/>
        </w:rPr>
        <w:fldChar w:fldCharType="begin"/>
      </w:r>
      <w:r>
        <w:rPr>
          <w:noProof/>
        </w:rPr>
        <w:instrText xml:space="preserve"> PAGEREF _Toc521398839 \h </w:instrText>
      </w:r>
      <w:r>
        <w:rPr>
          <w:noProof/>
        </w:rPr>
      </w:r>
      <w:r>
        <w:rPr>
          <w:noProof/>
        </w:rPr>
        <w:fldChar w:fldCharType="separate"/>
      </w:r>
      <w:r>
        <w:rPr>
          <w:noProof/>
        </w:rPr>
        <w:t>13</w:t>
      </w:r>
      <w:r>
        <w:rPr>
          <w:noProof/>
        </w:rPr>
        <w:fldChar w:fldCharType="end"/>
      </w:r>
    </w:p>
    <w:p w14:paraId="03804107" w14:textId="11F16DB1" w:rsidR="00547897" w:rsidRDefault="00547897">
      <w:pPr>
        <w:pStyle w:val="Verzeichnis2"/>
        <w:rPr>
          <w:rFonts w:asciiTheme="minorHAnsi" w:eastAsiaTheme="minorEastAsia" w:hAnsiTheme="minorHAnsi" w:cstheme="minorBidi"/>
          <w:noProof/>
          <w:sz w:val="22"/>
          <w:lang w:eastAsia="de-AT"/>
        </w:rPr>
      </w:pPr>
      <w:r w:rsidRPr="00863EE9">
        <w:rPr>
          <w:noProof/>
        </w:rPr>
        <w:t>2.</w:t>
      </w:r>
      <w:r>
        <w:rPr>
          <w:rFonts w:asciiTheme="minorHAnsi" w:eastAsiaTheme="minorEastAsia" w:hAnsiTheme="minorHAnsi" w:cstheme="minorBidi"/>
          <w:noProof/>
          <w:sz w:val="22"/>
          <w:lang w:eastAsia="de-AT"/>
        </w:rPr>
        <w:tab/>
      </w:r>
      <w:r w:rsidRPr="00863EE9">
        <w:rPr>
          <w:noProof/>
        </w:rPr>
        <w:t>ALTERNATIVE KRITERIEN (§ 3 ABS. 1 Z 2 lit C)</w:t>
      </w:r>
      <w:r>
        <w:rPr>
          <w:noProof/>
        </w:rPr>
        <w:tab/>
      </w:r>
      <w:r>
        <w:rPr>
          <w:noProof/>
        </w:rPr>
        <w:fldChar w:fldCharType="begin"/>
      </w:r>
      <w:r>
        <w:rPr>
          <w:noProof/>
        </w:rPr>
        <w:instrText xml:space="preserve"> PAGEREF _Toc521398840 \h </w:instrText>
      </w:r>
      <w:r>
        <w:rPr>
          <w:noProof/>
        </w:rPr>
      </w:r>
      <w:r>
        <w:rPr>
          <w:noProof/>
        </w:rPr>
        <w:fldChar w:fldCharType="separate"/>
      </w:r>
      <w:r>
        <w:rPr>
          <w:noProof/>
        </w:rPr>
        <w:t>14</w:t>
      </w:r>
      <w:r>
        <w:rPr>
          <w:noProof/>
        </w:rPr>
        <w:fldChar w:fldCharType="end"/>
      </w:r>
    </w:p>
    <w:p w14:paraId="6A4B4BDC" w14:textId="537E0659" w:rsidR="00547897" w:rsidRDefault="00547897">
      <w:pPr>
        <w:pStyle w:val="Verzeichnis3"/>
        <w:tabs>
          <w:tab w:val="left" w:pos="1100"/>
          <w:tab w:val="right" w:leader="dot" w:pos="9629"/>
        </w:tabs>
        <w:rPr>
          <w:rFonts w:asciiTheme="minorHAnsi" w:eastAsiaTheme="minorEastAsia" w:hAnsiTheme="minorHAnsi" w:cstheme="minorBidi"/>
          <w:noProof/>
          <w:sz w:val="22"/>
          <w:lang w:eastAsia="de-AT"/>
        </w:rPr>
      </w:pPr>
      <w:r>
        <w:rPr>
          <w:noProof/>
        </w:rPr>
        <w:t>2.1</w:t>
      </w:r>
      <w:r>
        <w:rPr>
          <w:rFonts w:asciiTheme="minorHAnsi" w:eastAsiaTheme="minorEastAsia" w:hAnsiTheme="minorHAnsi" w:cstheme="minorBidi"/>
          <w:noProof/>
          <w:sz w:val="22"/>
          <w:lang w:eastAsia="de-AT"/>
        </w:rPr>
        <w:tab/>
      </w:r>
      <w:r>
        <w:rPr>
          <w:noProof/>
        </w:rPr>
        <w:t>ÜBERWIEGENDE FINANZIERUNG DURCH ANDERE ÖFFENTLICHE AUFTRAGGEBER</w:t>
      </w:r>
      <w:r>
        <w:rPr>
          <w:noProof/>
        </w:rPr>
        <w:tab/>
      </w:r>
      <w:r>
        <w:rPr>
          <w:noProof/>
        </w:rPr>
        <w:fldChar w:fldCharType="begin"/>
      </w:r>
      <w:r>
        <w:rPr>
          <w:noProof/>
        </w:rPr>
        <w:instrText xml:space="preserve"> PAGEREF _Toc521398841 \h </w:instrText>
      </w:r>
      <w:r>
        <w:rPr>
          <w:noProof/>
        </w:rPr>
      </w:r>
      <w:r>
        <w:rPr>
          <w:noProof/>
        </w:rPr>
        <w:fldChar w:fldCharType="separate"/>
      </w:r>
      <w:r>
        <w:rPr>
          <w:noProof/>
        </w:rPr>
        <w:t>14</w:t>
      </w:r>
      <w:r>
        <w:rPr>
          <w:noProof/>
        </w:rPr>
        <w:fldChar w:fldCharType="end"/>
      </w:r>
    </w:p>
    <w:p w14:paraId="65AA181A" w14:textId="693D075C" w:rsidR="00547897" w:rsidRDefault="00547897">
      <w:pPr>
        <w:pStyle w:val="Verzeichnis3"/>
        <w:tabs>
          <w:tab w:val="left" w:pos="1100"/>
          <w:tab w:val="right" w:leader="dot" w:pos="9629"/>
        </w:tabs>
        <w:rPr>
          <w:rFonts w:asciiTheme="minorHAnsi" w:eastAsiaTheme="minorEastAsia" w:hAnsiTheme="minorHAnsi" w:cstheme="minorBidi"/>
          <w:noProof/>
          <w:sz w:val="22"/>
          <w:lang w:eastAsia="de-AT"/>
        </w:rPr>
      </w:pPr>
      <w:r>
        <w:rPr>
          <w:noProof/>
        </w:rPr>
        <w:t>2.2</w:t>
      </w:r>
      <w:r>
        <w:rPr>
          <w:rFonts w:asciiTheme="minorHAnsi" w:eastAsiaTheme="minorEastAsia" w:hAnsiTheme="minorHAnsi" w:cstheme="minorBidi"/>
          <w:noProof/>
          <w:sz w:val="22"/>
          <w:lang w:eastAsia="de-AT"/>
        </w:rPr>
        <w:tab/>
      </w:r>
      <w:r>
        <w:rPr>
          <w:noProof/>
        </w:rPr>
        <w:t>LEITUNG DER EINRICHTUNG UNTERLIEGT DER AUFSICHT DURCH ANDERE ÖFFENTLICHE AUFTRAGGEBER</w:t>
      </w:r>
      <w:r>
        <w:rPr>
          <w:noProof/>
        </w:rPr>
        <w:tab/>
      </w:r>
      <w:r>
        <w:rPr>
          <w:noProof/>
        </w:rPr>
        <w:fldChar w:fldCharType="begin"/>
      </w:r>
      <w:r>
        <w:rPr>
          <w:noProof/>
        </w:rPr>
        <w:instrText xml:space="preserve"> PAGEREF _Toc521398842 \h </w:instrText>
      </w:r>
      <w:r>
        <w:rPr>
          <w:noProof/>
        </w:rPr>
      </w:r>
      <w:r>
        <w:rPr>
          <w:noProof/>
        </w:rPr>
        <w:fldChar w:fldCharType="separate"/>
      </w:r>
      <w:r>
        <w:rPr>
          <w:noProof/>
        </w:rPr>
        <w:t>14</w:t>
      </w:r>
      <w:r>
        <w:rPr>
          <w:noProof/>
        </w:rPr>
        <w:fldChar w:fldCharType="end"/>
      </w:r>
    </w:p>
    <w:p w14:paraId="496B8DD6" w14:textId="48D17F22" w:rsidR="00547897" w:rsidRDefault="00547897">
      <w:pPr>
        <w:pStyle w:val="Verzeichnis1"/>
        <w:rPr>
          <w:rFonts w:asciiTheme="minorHAnsi" w:eastAsiaTheme="minorEastAsia" w:hAnsiTheme="minorHAnsi" w:cstheme="minorBidi"/>
          <w:b w:val="0"/>
          <w:sz w:val="22"/>
          <w:lang w:eastAsia="de-AT"/>
        </w:rPr>
      </w:pPr>
      <w:r>
        <w:t>CHECKLISTE “EINHALTUNG DES BUNDESVERGABEGESETZES 2006”</w:t>
      </w:r>
      <w:r>
        <w:tab/>
      </w:r>
      <w:r>
        <w:fldChar w:fldCharType="begin"/>
      </w:r>
      <w:r>
        <w:instrText xml:space="preserve"> PAGEREF _Toc521398843 \h </w:instrText>
      </w:r>
      <w:r>
        <w:fldChar w:fldCharType="separate"/>
      </w:r>
      <w:r>
        <w:t>16</w:t>
      </w:r>
      <w:r>
        <w:fldChar w:fldCharType="end"/>
      </w:r>
    </w:p>
    <w:p w14:paraId="3E2D3644" w14:textId="40EFB37F" w:rsidR="00547897" w:rsidRDefault="00547897">
      <w:pPr>
        <w:pStyle w:val="Verzeichnis2"/>
        <w:rPr>
          <w:rFonts w:asciiTheme="minorHAnsi" w:eastAsiaTheme="minorEastAsia" w:hAnsiTheme="minorHAnsi" w:cstheme="minorBidi"/>
          <w:noProof/>
          <w:sz w:val="22"/>
          <w:lang w:eastAsia="de-AT"/>
        </w:rPr>
      </w:pPr>
      <w:r w:rsidRPr="00863EE9">
        <w:rPr>
          <w:noProof/>
        </w:rPr>
        <w:t>1.</w:t>
      </w:r>
      <w:r>
        <w:rPr>
          <w:rFonts w:asciiTheme="minorHAnsi" w:eastAsiaTheme="minorEastAsia" w:hAnsiTheme="minorHAnsi" w:cstheme="minorBidi"/>
          <w:noProof/>
          <w:sz w:val="22"/>
          <w:lang w:eastAsia="de-AT"/>
        </w:rPr>
        <w:tab/>
      </w:r>
      <w:r w:rsidRPr="00863EE9">
        <w:rPr>
          <w:noProof/>
        </w:rPr>
        <w:t>PLANUNGSPHASE</w:t>
      </w:r>
      <w:r>
        <w:rPr>
          <w:noProof/>
        </w:rPr>
        <w:tab/>
      </w:r>
      <w:r>
        <w:rPr>
          <w:noProof/>
        </w:rPr>
        <w:fldChar w:fldCharType="begin"/>
      </w:r>
      <w:r>
        <w:rPr>
          <w:noProof/>
        </w:rPr>
        <w:instrText xml:space="preserve"> PAGEREF _Toc521398844 \h </w:instrText>
      </w:r>
      <w:r>
        <w:rPr>
          <w:noProof/>
        </w:rPr>
      </w:r>
      <w:r>
        <w:rPr>
          <w:noProof/>
        </w:rPr>
        <w:fldChar w:fldCharType="separate"/>
      </w:r>
      <w:r>
        <w:rPr>
          <w:noProof/>
        </w:rPr>
        <w:t>16</w:t>
      </w:r>
      <w:r>
        <w:rPr>
          <w:noProof/>
        </w:rPr>
        <w:fldChar w:fldCharType="end"/>
      </w:r>
    </w:p>
    <w:p w14:paraId="67879B47" w14:textId="05792CE7" w:rsidR="00547897" w:rsidRDefault="00547897">
      <w:pPr>
        <w:pStyle w:val="Verzeichnis3"/>
        <w:tabs>
          <w:tab w:val="left" w:pos="1100"/>
          <w:tab w:val="right" w:leader="dot" w:pos="9629"/>
        </w:tabs>
        <w:rPr>
          <w:rFonts w:asciiTheme="minorHAnsi" w:eastAsiaTheme="minorEastAsia" w:hAnsiTheme="minorHAnsi" w:cstheme="minorBidi"/>
          <w:noProof/>
          <w:sz w:val="22"/>
          <w:lang w:eastAsia="de-AT"/>
        </w:rPr>
      </w:pPr>
      <w:r>
        <w:rPr>
          <w:noProof/>
        </w:rPr>
        <w:t xml:space="preserve">1.1 </w:t>
      </w:r>
      <w:r>
        <w:rPr>
          <w:rFonts w:asciiTheme="minorHAnsi" w:eastAsiaTheme="minorEastAsia" w:hAnsiTheme="minorHAnsi" w:cstheme="minorBidi"/>
          <w:noProof/>
          <w:sz w:val="22"/>
          <w:lang w:eastAsia="de-AT"/>
        </w:rPr>
        <w:tab/>
      </w:r>
      <w:r>
        <w:rPr>
          <w:noProof/>
        </w:rPr>
        <w:t>BESCHREIBUNG DER LEISTUNG</w:t>
      </w:r>
      <w:r>
        <w:rPr>
          <w:noProof/>
        </w:rPr>
        <w:tab/>
      </w:r>
      <w:r>
        <w:rPr>
          <w:noProof/>
        </w:rPr>
        <w:fldChar w:fldCharType="begin"/>
      </w:r>
      <w:r>
        <w:rPr>
          <w:noProof/>
        </w:rPr>
        <w:instrText xml:space="preserve"> PAGEREF _Toc521398845 \h </w:instrText>
      </w:r>
      <w:r>
        <w:rPr>
          <w:noProof/>
        </w:rPr>
      </w:r>
      <w:r>
        <w:rPr>
          <w:noProof/>
        </w:rPr>
        <w:fldChar w:fldCharType="separate"/>
      </w:r>
      <w:r>
        <w:rPr>
          <w:noProof/>
        </w:rPr>
        <w:t>16</w:t>
      </w:r>
      <w:r>
        <w:rPr>
          <w:noProof/>
        </w:rPr>
        <w:fldChar w:fldCharType="end"/>
      </w:r>
    </w:p>
    <w:p w14:paraId="585CE50F" w14:textId="152C6DCE" w:rsidR="00547897" w:rsidRDefault="00547897">
      <w:pPr>
        <w:pStyle w:val="Verzeichnis3"/>
        <w:tabs>
          <w:tab w:val="left" w:pos="1100"/>
          <w:tab w:val="right" w:leader="dot" w:pos="9629"/>
        </w:tabs>
        <w:rPr>
          <w:rFonts w:asciiTheme="minorHAnsi" w:eastAsiaTheme="minorEastAsia" w:hAnsiTheme="minorHAnsi" w:cstheme="minorBidi"/>
          <w:noProof/>
          <w:sz w:val="22"/>
          <w:lang w:eastAsia="de-AT"/>
        </w:rPr>
      </w:pPr>
      <w:r>
        <w:rPr>
          <w:noProof/>
        </w:rPr>
        <w:t>1.2</w:t>
      </w:r>
      <w:r>
        <w:rPr>
          <w:rFonts w:asciiTheme="minorHAnsi" w:eastAsiaTheme="minorEastAsia" w:hAnsiTheme="minorHAnsi" w:cstheme="minorBidi"/>
          <w:noProof/>
          <w:sz w:val="22"/>
          <w:lang w:eastAsia="de-AT"/>
        </w:rPr>
        <w:tab/>
      </w:r>
      <w:r>
        <w:rPr>
          <w:noProof/>
        </w:rPr>
        <w:t>ART DES AUFTRAGS INKL. AUFTRAGSWERT</w:t>
      </w:r>
      <w:r>
        <w:rPr>
          <w:noProof/>
        </w:rPr>
        <w:tab/>
      </w:r>
      <w:r>
        <w:rPr>
          <w:noProof/>
        </w:rPr>
        <w:fldChar w:fldCharType="begin"/>
      </w:r>
      <w:r>
        <w:rPr>
          <w:noProof/>
        </w:rPr>
        <w:instrText xml:space="preserve"> PAGEREF _Toc521398846 \h </w:instrText>
      </w:r>
      <w:r>
        <w:rPr>
          <w:noProof/>
        </w:rPr>
      </w:r>
      <w:r>
        <w:rPr>
          <w:noProof/>
        </w:rPr>
        <w:fldChar w:fldCharType="separate"/>
      </w:r>
      <w:r>
        <w:rPr>
          <w:noProof/>
        </w:rPr>
        <w:t>17</w:t>
      </w:r>
      <w:r>
        <w:rPr>
          <w:noProof/>
        </w:rPr>
        <w:fldChar w:fldCharType="end"/>
      </w:r>
    </w:p>
    <w:p w14:paraId="7ECC4A5C" w14:textId="68263BC4" w:rsidR="00547897" w:rsidRDefault="00547897">
      <w:pPr>
        <w:pStyle w:val="Verzeichnis3"/>
        <w:tabs>
          <w:tab w:val="left" w:pos="1100"/>
          <w:tab w:val="right" w:leader="dot" w:pos="9629"/>
        </w:tabs>
        <w:rPr>
          <w:rFonts w:asciiTheme="minorHAnsi" w:eastAsiaTheme="minorEastAsia" w:hAnsiTheme="minorHAnsi" w:cstheme="minorBidi"/>
          <w:noProof/>
          <w:sz w:val="22"/>
          <w:lang w:eastAsia="de-AT"/>
        </w:rPr>
      </w:pPr>
      <w:r>
        <w:rPr>
          <w:noProof/>
        </w:rPr>
        <w:t>1.3</w:t>
      </w:r>
      <w:r>
        <w:rPr>
          <w:rFonts w:asciiTheme="minorHAnsi" w:eastAsiaTheme="minorEastAsia" w:hAnsiTheme="minorHAnsi" w:cstheme="minorBidi"/>
          <w:noProof/>
          <w:sz w:val="22"/>
          <w:lang w:eastAsia="de-AT"/>
        </w:rPr>
        <w:tab/>
      </w:r>
      <w:r>
        <w:rPr>
          <w:noProof/>
        </w:rPr>
        <w:t>WAHL DES VERFAHRENS</w:t>
      </w:r>
      <w:r>
        <w:rPr>
          <w:noProof/>
        </w:rPr>
        <w:tab/>
      </w:r>
      <w:r>
        <w:rPr>
          <w:noProof/>
        </w:rPr>
        <w:fldChar w:fldCharType="begin"/>
      </w:r>
      <w:r>
        <w:rPr>
          <w:noProof/>
        </w:rPr>
        <w:instrText xml:space="preserve"> PAGEREF _Toc521398847 \h </w:instrText>
      </w:r>
      <w:r>
        <w:rPr>
          <w:noProof/>
        </w:rPr>
      </w:r>
      <w:r>
        <w:rPr>
          <w:noProof/>
        </w:rPr>
        <w:fldChar w:fldCharType="separate"/>
      </w:r>
      <w:r>
        <w:rPr>
          <w:noProof/>
        </w:rPr>
        <w:t>22</w:t>
      </w:r>
      <w:r>
        <w:rPr>
          <w:noProof/>
        </w:rPr>
        <w:fldChar w:fldCharType="end"/>
      </w:r>
    </w:p>
    <w:p w14:paraId="7E4DAA6C" w14:textId="4B6590DB" w:rsidR="00547897" w:rsidRDefault="00547897">
      <w:pPr>
        <w:pStyle w:val="Verzeichnis2"/>
        <w:rPr>
          <w:rFonts w:asciiTheme="minorHAnsi" w:eastAsiaTheme="minorEastAsia" w:hAnsiTheme="minorHAnsi" w:cstheme="minorBidi"/>
          <w:noProof/>
          <w:sz w:val="22"/>
          <w:lang w:eastAsia="de-AT"/>
        </w:rPr>
      </w:pPr>
      <w:r w:rsidRPr="00863EE9">
        <w:rPr>
          <w:noProof/>
        </w:rPr>
        <w:t>2.</w:t>
      </w:r>
      <w:r>
        <w:rPr>
          <w:rFonts w:asciiTheme="minorHAnsi" w:eastAsiaTheme="minorEastAsia" w:hAnsiTheme="minorHAnsi" w:cstheme="minorBidi"/>
          <w:noProof/>
          <w:sz w:val="22"/>
          <w:lang w:eastAsia="de-AT"/>
        </w:rPr>
        <w:tab/>
      </w:r>
      <w:r w:rsidRPr="00863EE9">
        <w:rPr>
          <w:noProof/>
        </w:rPr>
        <w:t>VERÖFFENTLICHUNGS- UND AUSSCHREIBUNGSPHASE</w:t>
      </w:r>
      <w:r>
        <w:rPr>
          <w:noProof/>
        </w:rPr>
        <w:tab/>
      </w:r>
      <w:r>
        <w:rPr>
          <w:noProof/>
        </w:rPr>
        <w:fldChar w:fldCharType="begin"/>
      </w:r>
      <w:r>
        <w:rPr>
          <w:noProof/>
        </w:rPr>
        <w:instrText xml:space="preserve"> PAGEREF _Toc521398848 \h </w:instrText>
      </w:r>
      <w:r>
        <w:rPr>
          <w:noProof/>
        </w:rPr>
      </w:r>
      <w:r>
        <w:rPr>
          <w:noProof/>
        </w:rPr>
        <w:fldChar w:fldCharType="separate"/>
      </w:r>
      <w:r>
        <w:rPr>
          <w:noProof/>
        </w:rPr>
        <w:t>24</w:t>
      </w:r>
      <w:r>
        <w:rPr>
          <w:noProof/>
        </w:rPr>
        <w:fldChar w:fldCharType="end"/>
      </w:r>
    </w:p>
    <w:p w14:paraId="048FECF2" w14:textId="4472E6A4" w:rsidR="00547897" w:rsidRDefault="00547897">
      <w:pPr>
        <w:pStyle w:val="Verzeichnis3"/>
        <w:tabs>
          <w:tab w:val="left" w:pos="1100"/>
          <w:tab w:val="right" w:leader="dot" w:pos="9629"/>
        </w:tabs>
        <w:rPr>
          <w:rFonts w:asciiTheme="minorHAnsi" w:eastAsiaTheme="minorEastAsia" w:hAnsiTheme="minorHAnsi" w:cstheme="minorBidi"/>
          <w:noProof/>
          <w:sz w:val="22"/>
          <w:lang w:eastAsia="de-AT"/>
        </w:rPr>
      </w:pPr>
      <w:r>
        <w:rPr>
          <w:noProof/>
        </w:rPr>
        <w:t>2.1</w:t>
      </w:r>
      <w:r>
        <w:rPr>
          <w:rFonts w:asciiTheme="minorHAnsi" w:eastAsiaTheme="minorEastAsia" w:hAnsiTheme="minorHAnsi" w:cstheme="minorBidi"/>
          <w:noProof/>
          <w:sz w:val="22"/>
          <w:lang w:eastAsia="de-AT"/>
        </w:rPr>
        <w:tab/>
      </w:r>
      <w:r>
        <w:rPr>
          <w:noProof/>
        </w:rPr>
        <w:t>WURDE DER AUFTRAG LAUT PUBLIKATIONSMEDIENVERORDNUNG DES JEWEILIGEN BUNDESLANDES BEKANNTGEMACHT?</w:t>
      </w:r>
      <w:r>
        <w:rPr>
          <w:noProof/>
        </w:rPr>
        <w:tab/>
      </w:r>
      <w:r>
        <w:rPr>
          <w:noProof/>
        </w:rPr>
        <w:fldChar w:fldCharType="begin"/>
      </w:r>
      <w:r>
        <w:rPr>
          <w:noProof/>
        </w:rPr>
        <w:instrText xml:space="preserve"> PAGEREF _Toc521398849 \h </w:instrText>
      </w:r>
      <w:r>
        <w:rPr>
          <w:noProof/>
        </w:rPr>
      </w:r>
      <w:r>
        <w:rPr>
          <w:noProof/>
        </w:rPr>
        <w:fldChar w:fldCharType="separate"/>
      </w:r>
      <w:r>
        <w:rPr>
          <w:noProof/>
        </w:rPr>
        <w:t>24</w:t>
      </w:r>
      <w:r>
        <w:rPr>
          <w:noProof/>
        </w:rPr>
        <w:fldChar w:fldCharType="end"/>
      </w:r>
    </w:p>
    <w:p w14:paraId="2081AF32" w14:textId="4DA69131" w:rsidR="00547897" w:rsidRDefault="00547897">
      <w:pPr>
        <w:pStyle w:val="Verzeichnis3"/>
        <w:tabs>
          <w:tab w:val="left" w:pos="1100"/>
          <w:tab w:val="right" w:leader="dot" w:pos="9629"/>
        </w:tabs>
        <w:rPr>
          <w:rFonts w:asciiTheme="minorHAnsi" w:eastAsiaTheme="minorEastAsia" w:hAnsiTheme="minorHAnsi" w:cstheme="minorBidi"/>
          <w:noProof/>
          <w:sz w:val="22"/>
          <w:lang w:eastAsia="de-AT"/>
        </w:rPr>
      </w:pPr>
      <w:r>
        <w:rPr>
          <w:noProof/>
        </w:rPr>
        <w:t>2.2</w:t>
      </w:r>
      <w:r>
        <w:rPr>
          <w:rFonts w:asciiTheme="minorHAnsi" w:eastAsiaTheme="minorEastAsia" w:hAnsiTheme="minorHAnsi" w:cstheme="minorBidi"/>
          <w:noProof/>
          <w:sz w:val="22"/>
          <w:lang w:eastAsia="de-AT"/>
        </w:rPr>
        <w:tab/>
      </w:r>
      <w:r>
        <w:rPr>
          <w:noProof/>
        </w:rPr>
        <w:t>WURDEN DIE ERFORDERLICHEN MINDESTFRISTEN EINGEHALTEN?</w:t>
      </w:r>
      <w:r>
        <w:rPr>
          <w:noProof/>
        </w:rPr>
        <w:tab/>
      </w:r>
      <w:r>
        <w:rPr>
          <w:noProof/>
        </w:rPr>
        <w:fldChar w:fldCharType="begin"/>
      </w:r>
      <w:r>
        <w:rPr>
          <w:noProof/>
        </w:rPr>
        <w:instrText xml:space="preserve"> PAGEREF _Toc521398850 \h </w:instrText>
      </w:r>
      <w:r>
        <w:rPr>
          <w:noProof/>
        </w:rPr>
      </w:r>
      <w:r>
        <w:rPr>
          <w:noProof/>
        </w:rPr>
        <w:fldChar w:fldCharType="separate"/>
      </w:r>
      <w:r>
        <w:rPr>
          <w:noProof/>
        </w:rPr>
        <w:t>25</w:t>
      </w:r>
      <w:r>
        <w:rPr>
          <w:noProof/>
        </w:rPr>
        <w:fldChar w:fldCharType="end"/>
      </w:r>
    </w:p>
    <w:p w14:paraId="2A2ADC3E" w14:textId="5BB1FA26" w:rsidR="00547897" w:rsidRDefault="00547897">
      <w:pPr>
        <w:pStyle w:val="Verzeichnis3"/>
        <w:tabs>
          <w:tab w:val="left" w:pos="1100"/>
          <w:tab w:val="right" w:leader="dot" w:pos="9629"/>
        </w:tabs>
        <w:rPr>
          <w:rFonts w:asciiTheme="minorHAnsi" w:eastAsiaTheme="minorEastAsia" w:hAnsiTheme="minorHAnsi" w:cstheme="minorBidi"/>
          <w:noProof/>
          <w:sz w:val="22"/>
          <w:lang w:eastAsia="de-AT"/>
        </w:rPr>
      </w:pPr>
      <w:r>
        <w:rPr>
          <w:noProof/>
        </w:rPr>
        <w:t>2.3</w:t>
      </w:r>
      <w:r>
        <w:rPr>
          <w:rFonts w:asciiTheme="minorHAnsi" w:eastAsiaTheme="minorEastAsia" w:hAnsiTheme="minorHAnsi" w:cstheme="minorBidi"/>
          <w:noProof/>
          <w:sz w:val="22"/>
          <w:lang w:eastAsia="de-AT"/>
        </w:rPr>
        <w:tab/>
      </w:r>
      <w:r>
        <w:rPr>
          <w:noProof/>
        </w:rPr>
        <w:t>WURDEN DIE AUSSCHREIBUNGSFRISTEN WÄHREND DES VERFAHRENS BERICHTIGT?</w:t>
      </w:r>
      <w:r>
        <w:rPr>
          <w:noProof/>
        </w:rPr>
        <w:tab/>
      </w:r>
      <w:r>
        <w:rPr>
          <w:noProof/>
        </w:rPr>
        <w:fldChar w:fldCharType="begin"/>
      </w:r>
      <w:r>
        <w:rPr>
          <w:noProof/>
        </w:rPr>
        <w:instrText xml:space="preserve"> PAGEREF _Toc521398851 \h </w:instrText>
      </w:r>
      <w:r>
        <w:rPr>
          <w:noProof/>
        </w:rPr>
      </w:r>
      <w:r>
        <w:rPr>
          <w:noProof/>
        </w:rPr>
        <w:fldChar w:fldCharType="separate"/>
      </w:r>
      <w:r>
        <w:rPr>
          <w:noProof/>
        </w:rPr>
        <w:t>26</w:t>
      </w:r>
      <w:r>
        <w:rPr>
          <w:noProof/>
        </w:rPr>
        <w:fldChar w:fldCharType="end"/>
      </w:r>
    </w:p>
    <w:p w14:paraId="49501083" w14:textId="30BD0BF6" w:rsidR="00547897" w:rsidRDefault="00547897">
      <w:pPr>
        <w:pStyle w:val="Verzeichnis2"/>
        <w:rPr>
          <w:rFonts w:asciiTheme="minorHAnsi" w:eastAsiaTheme="minorEastAsia" w:hAnsiTheme="minorHAnsi" w:cstheme="minorBidi"/>
          <w:noProof/>
          <w:sz w:val="22"/>
          <w:lang w:eastAsia="de-AT"/>
        </w:rPr>
      </w:pPr>
      <w:r w:rsidRPr="00863EE9">
        <w:rPr>
          <w:noProof/>
        </w:rPr>
        <w:t>3.</w:t>
      </w:r>
      <w:r>
        <w:rPr>
          <w:rFonts w:asciiTheme="minorHAnsi" w:eastAsiaTheme="minorEastAsia" w:hAnsiTheme="minorHAnsi" w:cstheme="minorBidi"/>
          <w:noProof/>
          <w:sz w:val="22"/>
          <w:lang w:eastAsia="de-AT"/>
        </w:rPr>
        <w:tab/>
      </w:r>
      <w:r w:rsidRPr="00863EE9">
        <w:rPr>
          <w:noProof/>
        </w:rPr>
        <w:t>AUSWAHLPHASE</w:t>
      </w:r>
      <w:r>
        <w:rPr>
          <w:noProof/>
        </w:rPr>
        <w:tab/>
      </w:r>
      <w:r>
        <w:rPr>
          <w:noProof/>
        </w:rPr>
        <w:fldChar w:fldCharType="begin"/>
      </w:r>
      <w:r>
        <w:rPr>
          <w:noProof/>
        </w:rPr>
        <w:instrText xml:space="preserve"> PAGEREF _Toc521398852 \h </w:instrText>
      </w:r>
      <w:r>
        <w:rPr>
          <w:noProof/>
        </w:rPr>
      </w:r>
      <w:r>
        <w:rPr>
          <w:noProof/>
        </w:rPr>
        <w:fldChar w:fldCharType="separate"/>
      </w:r>
      <w:r>
        <w:rPr>
          <w:noProof/>
        </w:rPr>
        <w:t>26</w:t>
      </w:r>
      <w:r>
        <w:rPr>
          <w:noProof/>
        </w:rPr>
        <w:fldChar w:fldCharType="end"/>
      </w:r>
    </w:p>
    <w:p w14:paraId="1F965133" w14:textId="0A459E19" w:rsidR="00547897" w:rsidRDefault="00547897">
      <w:pPr>
        <w:pStyle w:val="Verzeichnis3"/>
        <w:tabs>
          <w:tab w:val="left" w:pos="1100"/>
          <w:tab w:val="right" w:leader="dot" w:pos="9629"/>
        </w:tabs>
        <w:rPr>
          <w:rFonts w:asciiTheme="minorHAnsi" w:eastAsiaTheme="minorEastAsia" w:hAnsiTheme="minorHAnsi" w:cstheme="minorBidi"/>
          <w:noProof/>
          <w:sz w:val="22"/>
          <w:lang w:eastAsia="de-AT"/>
        </w:rPr>
      </w:pPr>
      <w:r>
        <w:rPr>
          <w:noProof/>
        </w:rPr>
        <w:t>3.1</w:t>
      </w:r>
      <w:r>
        <w:rPr>
          <w:rFonts w:asciiTheme="minorHAnsi" w:eastAsiaTheme="minorEastAsia" w:hAnsiTheme="minorHAnsi" w:cstheme="minorBidi"/>
          <w:noProof/>
          <w:sz w:val="22"/>
          <w:lang w:eastAsia="de-AT"/>
        </w:rPr>
        <w:tab/>
      </w:r>
      <w:r>
        <w:rPr>
          <w:noProof/>
        </w:rPr>
        <w:t>EIGNUNGSKRITERIEN</w:t>
      </w:r>
      <w:r>
        <w:rPr>
          <w:noProof/>
        </w:rPr>
        <w:tab/>
      </w:r>
      <w:r>
        <w:rPr>
          <w:noProof/>
        </w:rPr>
        <w:fldChar w:fldCharType="begin"/>
      </w:r>
      <w:r>
        <w:rPr>
          <w:noProof/>
        </w:rPr>
        <w:instrText xml:space="preserve"> PAGEREF _Toc521398853 \h </w:instrText>
      </w:r>
      <w:r>
        <w:rPr>
          <w:noProof/>
        </w:rPr>
      </w:r>
      <w:r>
        <w:rPr>
          <w:noProof/>
        </w:rPr>
        <w:fldChar w:fldCharType="separate"/>
      </w:r>
      <w:r>
        <w:rPr>
          <w:noProof/>
        </w:rPr>
        <w:t>26</w:t>
      </w:r>
      <w:r>
        <w:rPr>
          <w:noProof/>
        </w:rPr>
        <w:fldChar w:fldCharType="end"/>
      </w:r>
    </w:p>
    <w:p w14:paraId="64B5E2AC" w14:textId="2B9A3626" w:rsidR="00547897" w:rsidRDefault="00547897">
      <w:pPr>
        <w:pStyle w:val="Verzeichnis3"/>
        <w:tabs>
          <w:tab w:val="left" w:pos="1100"/>
          <w:tab w:val="right" w:leader="dot" w:pos="9629"/>
        </w:tabs>
        <w:rPr>
          <w:rFonts w:asciiTheme="minorHAnsi" w:eastAsiaTheme="minorEastAsia" w:hAnsiTheme="minorHAnsi" w:cstheme="minorBidi"/>
          <w:noProof/>
          <w:sz w:val="22"/>
          <w:lang w:eastAsia="de-AT"/>
        </w:rPr>
      </w:pPr>
      <w:r>
        <w:rPr>
          <w:noProof/>
        </w:rPr>
        <w:t>3.2</w:t>
      </w:r>
      <w:r>
        <w:rPr>
          <w:rFonts w:asciiTheme="minorHAnsi" w:eastAsiaTheme="minorEastAsia" w:hAnsiTheme="minorHAnsi" w:cstheme="minorBidi"/>
          <w:noProof/>
          <w:sz w:val="22"/>
          <w:lang w:eastAsia="de-AT"/>
        </w:rPr>
        <w:tab/>
      </w:r>
      <w:r>
        <w:rPr>
          <w:noProof/>
        </w:rPr>
        <w:t>ZUSCHLAGSKRITERIEN</w:t>
      </w:r>
      <w:r>
        <w:rPr>
          <w:noProof/>
        </w:rPr>
        <w:tab/>
      </w:r>
      <w:r>
        <w:rPr>
          <w:noProof/>
        </w:rPr>
        <w:fldChar w:fldCharType="begin"/>
      </w:r>
      <w:r>
        <w:rPr>
          <w:noProof/>
        </w:rPr>
        <w:instrText xml:space="preserve"> PAGEREF _Toc521398854 \h </w:instrText>
      </w:r>
      <w:r>
        <w:rPr>
          <w:noProof/>
        </w:rPr>
      </w:r>
      <w:r>
        <w:rPr>
          <w:noProof/>
        </w:rPr>
        <w:fldChar w:fldCharType="separate"/>
      </w:r>
      <w:r>
        <w:rPr>
          <w:noProof/>
        </w:rPr>
        <w:t>28</w:t>
      </w:r>
      <w:r>
        <w:rPr>
          <w:noProof/>
        </w:rPr>
        <w:fldChar w:fldCharType="end"/>
      </w:r>
    </w:p>
    <w:p w14:paraId="30C5D5D3" w14:textId="1FF4015F" w:rsidR="00547897" w:rsidRDefault="00547897">
      <w:pPr>
        <w:pStyle w:val="Verzeichnis3"/>
        <w:tabs>
          <w:tab w:val="left" w:pos="1100"/>
          <w:tab w:val="right" w:leader="dot" w:pos="9629"/>
        </w:tabs>
        <w:rPr>
          <w:rFonts w:asciiTheme="minorHAnsi" w:eastAsiaTheme="minorEastAsia" w:hAnsiTheme="minorHAnsi" w:cstheme="minorBidi"/>
          <w:noProof/>
          <w:sz w:val="22"/>
          <w:lang w:eastAsia="de-AT"/>
        </w:rPr>
      </w:pPr>
      <w:r>
        <w:rPr>
          <w:noProof/>
        </w:rPr>
        <w:t>3.3</w:t>
      </w:r>
      <w:r>
        <w:rPr>
          <w:rFonts w:asciiTheme="minorHAnsi" w:eastAsiaTheme="minorEastAsia" w:hAnsiTheme="minorHAnsi" w:cstheme="minorBidi"/>
          <w:noProof/>
          <w:sz w:val="22"/>
          <w:lang w:eastAsia="de-AT"/>
        </w:rPr>
        <w:tab/>
      </w:r>
      <w:r>
        <w:rPr>
          <w:noProof/>
        </w:rPr>
        <w:t>AUSWAHLKRITERIEN BEI ZWEISTUFIGEN VERFAHREN</w:t>
      </w:r>
      <w:r>
        <w:rPr>
          <w:noProof/>
        </w:rPr>
        <w:tab/>
      </w:r>
      <w:r>
        <w:rPr>
          <w:noProof/>
        </w:rPr>
        <w:fldChar w:fldCharType="begin"/>
      </w:r>
      <w:r>
        <w:rPr>
          <w:noProof/>
        </w:rPr>
        <w:instrText xml:space="preserve"> PAGEREF _Toc521398855 \h </w:instrText>
      </w:r>
      <w:r>
        <w:rPr>
          <w:noProof/>
        </w:rPr>
      </w:r>
      <w:r>
        <w:rPr>
          <w:noProof/>
        </w:rPr>
        <w:fldChar w:fldCharType="separate"/>
      </w:r>
      <w:r>
        <w:rPr>
          <w:noProof/>
        </w:rPr>
        <w:t>29</w:t>
      </w:r>
      <w:r>
        <w:rPr>
          <w:noProof/>
        </w:rPr>
        <w:fldChar w:fldCharType="end"/>
      </w:r>
    </w:p>
    <w:p w14:paraId="30A8C45D" w14:textId="6E1DB83C" w:rsidR="00547897" w:rsidRDefault="00547897">
      <w:pPr>
        <w:pStyle w:val="Verzeichnis3"/>
        <w:tabs>
          <w:tab w:val="left" w:pos="1100"/>
          <w:tab w:val="right" w:leader="dot" w:pos="9629"/>
        </w:tabs>
        <w:rPr>
          <w:rFonts w:asciiTheme="minorHAnsi" w:eastAsiaTheme="minorEastAsia" w:hAnsiTheme="minorHAnsi" w:cstheme="minorBidi"/>
          <w:noProof/>
          <w:sz w:val="22"/>
          <w:lang w:eastAsia="de-AT"/>
        </w:rPr>
      </w:pPr>
      <w:r>
        <w:rPr>
          <w:noProof/>
        </w:rPr>
        <w:t>3.4</w:t>
      </w:r>
      <w:r>
        <w:rPr>
          <w:rFonts w:asciiTheme="minorHAnsi" w:eastAsiaTheme="minorEastAsia" w:hAnsiTheme="minorHAnsi" w:cstheme="minorBidi"/>
          <w:noProof/>
          <w:sz w:val="22"/>
          <w:lang w:eastAsia="de-AT"/>
        </w:rPr>
        <w:tab/>
      </w:r>
      <w:r>
        <w:rPr>
          <w:noProof/>
        </w:rPr>
        <w:t>EINREICHUNG VON ANGEBOTEN UND AUSWAHL VON BIETERN</w:t>
      </w:r>
      <w:r>
        <w:rPr>
          <w:noProof/>
        </w:rPr>
        <w:tab/>
      </w:r>
      <w:r>
        <w:rPr>
          <w:noProof/>
        </w:rPr>
        <w:fldChar w:fldCharType="begin"/>
      </w:r>
      <w:r>
        <w:rPr>
          <w:noProof/>
        </w:rPr>
        <w:instrText xml:space="preserve"> PAGEREF _Toc521398856 \h </w:instrText>
      </w:r>
      <w:r>
        <w:rPr>
          <w:noProof/>
        </w:rPr>
      </w:r>
      <w:r>
        <w:rPr>
          <w:noProof/>
        </w:rPr>
        <w:fldChar w:fldCharType="separate"/>
      </w:r>
      <w:r>
        <w:rPr>
          <w:noProof/>
        </w:rPr>
        <w:t>29</w:t>
      </w:r>
      <w:r>
        <w:rPr>
          <w:noProof/>
        </w:rPr>
        <w:fldChar w:fldCharType="end"/>
      </w:r>
    </w:p>
    <w:p w14:paraId="5581ECEA" w14:textId="4DD86E2B" w:rsidR="00547897" w:rsidRDefault="00547897">
      <w:pPr>
        <w:pStyle w:val="Verzeichnis3"/>
        <w:tabs>
          <w:tab w:val="left" w:pos="1100"/>
          <w:tab w:val="right" w:leader="dot" w:pos="9629"/>
        </w:tabs>
        <w:rPr>
          <w:rFonts w:asciiTheme="minorHAnsi" w:eastAsiaTheme="minorEastAsia" w:hAnsiTheme="minorHAnsi" w:cstheme="minorBidi"/>
          <w:noProof/>
          <w:sz w:val="22"/>
          <w:lang w:eastAsia="de-AT"/>
        </w:rPr>
      </w:pPr>
      <w:r>
        <w:rPr>
          <w:noProof/>
        </w:rPr>
        <w:t>3.5</w:t>
      </w:r>
      <w:r>
        <w:rPr>
          <w:rFonts w:asciiTheme="minorHAnsi" w:eastAsiaTheme="minorEastAsia" w:hAnsiTheme="minorHAnsi" w:cstheme="minorBidi"/>
          <w:noProof/>
          <w:sz w:val="22"/>
          <w:lang w:eastAsia="de-AT"/>
        </w:rPr>
        <w:tab/>
      </w:r>
      <w:r>
        <w:rPr>
          <w:noProof/>
        </w:rPr>
        <w:t>BEWERTUNG DER ANGEBOTE</w:t>
      </w:r>
      <w:r>
        <w:rPr>
          <w:noProof/>
        </w:rPr>
        <w:tab/>
      </w:r>
      <w:r>
        <w:rPr>
          <w:noProof/>
        </w:rPr>
        <w:fldChar w:fldCharType="begin"/>
      </w:r>
      <w:r>
        <w:rPr>
          <w:noProof/>
        </w:rPr>
        <w:instrText xml:space="preserve"> PAGEREF _Toc521398857 \h </w:instrText>
      </w:r>
      <w:r>
        <w:rPr>
          <w:noProof/>
        </w:rPr>
      </w:r>
      <w:r>
        <w:rPr>
          <w:noProof/>
        </w:rPr>
        <w:fldChar w:fldCharType="separate"/>
      </w:r>
      <w:r>
        <w:rPr>
          <w:noProof/>
        </w:rPr>
        <w:t>31</w:t>
      </w:r>
      <w:r>
        <w:rPr>
          <w:noProof/>
        </w:rPr>
        <w:fldChar w:fldCharType="end"/>
      </w:r>
    </w:p>
    <w:p w14:paraId="746AB1A2" w14:textId="1EDB3CB1" w:rsidR="00547897" w:rsidRDefault="00547897">
      <w:pPr>
        <w:pStyle w:val="Verzeichnis2"/>
        <w:rPr>
          <w:rFonts w:asciiTheme="minorHAnsi" w:eastAsiaTheme="minorEastAsia" w:hAnsiTheme="minorHAnsi" w:cstheme="minorBidi"/>
          <w:noProof/>
          <w:sz w:val="22"/>
          <w:lang w:eastAsia="de-AT"/>
        </w:rPr>
      </w:pPr>
      <w:r w:rsidRPr="00863EE9">
        <w:rPr>
          <w:noProof/>
        </w:rPr>
        <w:lastRenderedPageBreak/>
        <w:t>4.</w:t>
      </w:r>
      <w:r>
        <w:rPr>
          <w:rFonts w:asciiTheme="minorHAnsi" w:eastAsiaTheme="minorEastAsia" w:hAnsiTheme="minorHAnsi" w:cstheme="minorBidi"/>
          <w:noProof/>
          <w:sz w:val="22"/>
          <w:lang w:eastAsia="de-AT"/>
        </w:rPr>
        <w:tab/>
      </w:r>
      <w:r w:rsidRPr="00863EE9">
        <w:rPr>
          <w:noProof/>
        </w:rPr>
        <w:t>VERGABE</w:t>
      </w:r>
      <w:r>
        <w:rPr>
          <w:noProof/>
        </w:rPr>
        <w:tab/>
      </w:r>
      <w:r>
        <w:rPr>
          <w:noProof/>
        </w:rPr>
        <w:fldChar w:fldCharType="begin"/>
      </w:r>
      <w:r>
        <w:rPr>
          <w:noProof/>
        </w:rPr>
        <w:instrText xml:space="preserve"> PAGEREF _Toc521398858 \h </w:instrText>
      </w:r>
      <w:r>
        <w:rPr>
          <w:noProof/>
        </w:rPr>
      </w:r>
      <w:r>
        <w:rPr>
          <w:noProof/>
        </w:rPr>
        <w:fldChar w:fldCharType="separate"/>
      </w:r>
      <w:r>
        <w:rPr>
          <w:noProof/>
        </w:rPr>
        <w:t>31</w:t>
      </w:r>
      <w:r>
        <w:rPr>
          <w:noProof/>
        </w:rPr>
        <w:fldChar w:fldCharType="end"/>
      </w:r>
    </w:p>
    <w:p w14:paraId="3C2D91E2" w14:textId="58E02D49" w:rsidR="00547897" w:rsidRDefault="00547897">
      <w:pPr>
        <w:pStyle w:val="Verzeichnis3"/>
        <w:tabs>
          <w:tab w:val="left" w:pos="1100"/>
          <w:tab w:val="right" w:leader="dot" w:pos="9629"/>
        </w:tabs>
        <w:rPr>
          <w:rFonts w:asciiTheme="minorHAnsi" w:eastAsiaTheme="minorEastAsia" w:hAnsiTheme="minorHAnsi" w:cstheme="minorBidi"/>
          <w:noProof/>
          <w:sz w:val="22"/>
          <w:lang w:eastAsia="de-AT"/>
        </w:rPr>
      </w:pPr>
      <w:r>
        <w:rPr>
          <w:noProof/>
        </w:rPr>
        <w:t>4.1</w:t>
      </w:r>
      <w:r>
        <w:rPr>
          <w:rFonts w:asciiTheme="minorHAnsi" w:eastAsiaTheme="minorEastAsia" w:hAnsiTheme="minorHAnsi" w:cstheme="minorBidi"/>
          <w:noProof/>
          <w:sz w:val="22"/>
          <w:lang w:eastAsia="de-AT"/>
        </w:rPr>
        <w:tab/>
      </w:r>
      <w:r>
        <w:rPr>
          <w:noProof/>
        </w:rPr>
        <w:t>IST DAS ANGEBOT ALS INTEGRIERTER BESTANDTEIL DES VERTRAGS DEFINIERT?</w:t>
      </w:r>
      <w:r>
        <w:rPr>
          <w:noProof/>
        </w:rPr>
        <w:tab/>
      </w:r>
      <w:r>
        <w:rPr>
          <w:noProof/>
        </w:rPr>
        <w:fldChar w:fldCharType="begin"/>
      </w:r>
      <w:r>
        <w:rPr>
          <w:noProof/>
        </w:rPr>
        <w:instrText xml:space="preserve"> PAGEREF _Toc521398859 \h </w:instrText>
      </w:r>
      <w:r>
        <w:rPr>
          <w:noProof/>
        </w:rPr>
      </w:r>
      <w:r>
        <w:rPr>
          <w:noProof/>
        </w:rPr>
        <w:fldChar w:fldCharType="separate"/>
      </w:r>
      <w:r>
        <w:rPr>
          <w:noProof/>
        </w:rPr>
        <w:t>31</w:t>
      </w:r>
      <w:r>
        <w:rPr>
          <w:noProof/>
        </w:rPr>
        <w:fldChar w:fldCharType="end"/>
      </w:r>
    </w:p>
    <w:p w14:paraId="3B4252A9" w14:textId="129A6BD8" w:rsidR="00547897" w:rsidRDefault="00547897">
      <w:pPr>
        <w:pStyle w:val="Verzeichnis3"/>
        <w:tabs>
          <w:tab w:val="left" w:pos="1100"/>
          <w:tab w:val="right" w:leader="dot" w:pos="9629"/>
        </w:tabs>
        <w:rPr>
          <w:rFonts w:asciiTheme="minorHAnsi" w:eastAsiaTheme="minorEastAsia" w:hAnsiTheme="minorHAnsi" w:cstheme="minorBidi"/>
          <w:noProof/>
          <w:sz w:val="22"/>
          <w:lang w:eastAsia="de-AT"/>
        </w:rPr>
      </w:pPr>
      <w:r>
        <w:rPr>
          <w:noProof/>
        </w:rPr>
        <w:t>4.2</w:t>
      </w:r>
      <w:r>
        <w:rPr>
          <w:rFonts w:asciiTheme="minorHAnsi" w:eastAsiaTheme="minorEastAsia" w:hAnsiTheme="minorHAnsi" w:cstheme="minorBidi"/>
          <w:noProof/>
          <w:sz w:val="22"/>
          <w:lang w:eastAsia="de-AT"/>
        </w:rPr>
        <w:tab/>
      </w:r>
      <w:r>
        <w:rPr>
          <w:noProof/>
        </w:rPr>
        <w:t>WURDE DIE ZUSCHLAGSENTSCHEIDUNG ALLEN BIETERN MITGETEILT?</w:t>
      </w:r>
      <w:r>
        <w:rPr>
          <w:noProof/>
        </w:rPr>
        <w:tab/>
      </w:r>
      <w:r>
        <w:rPr>
          <w:noProof/>
        </w:rPr>
        <w:fldChar w:fldCharType="begin"/>
      </w:r>
      <w:r>
        <w:rPr>
          <w:noProof/>
        </w:rPr>
        <w:instrText xml:space="preserve"> PAGEREF _Toc521398860 \h </w:instrText>
      </w:r>
      <w:r>
        <w:rPr>
          <w:noProof/>
        </w:rPr>
      </w:r>
      <w:r>
        <w:rPr>
          <w:noProof/>
        </w:rPr>
        <w:fldChar w:fldCharType="separate"/>
      </w:r>
      <w:r>
        <w:rPr>
          <w:noProof/>
        </w:rPr>
        <w:t>31</w:t>
      </w:r>
      <w:r>
        <w:rPr>
          <w:noProof/>
        </w:rPr>
        <w:fldChar w:fldCharType="end"/>
      </w:r>
    </w:p>
    <w:p w14:paraId="7A69E2C6" w14:textId="596CFE81" w:rsidR="00547897" w:rsidRDefault="00547897">
      <w:pPr>
        <w:pStyle w:val="Verzeichnis3"/>
        <w:tabs>
          <w:tab w:val="left" w:pos="1100"/>
          <w:tab w:val="right" w:leader="dot" w:pos="9629"/>
        </w:tabs>
        <w:rPr>
          <w:rFonts w:asciiTheme="minorHAnsi" w:eastAsiaTheme="minorEastAsia" w:hAnsiTheme="minorHAnsi" w:cstheme="minorBidi"/>
          <w:noProof/>
          <w:sz w:val="22"/>
          <w:lang w:eastAsia="de-AT"/>
        </w:rPr>
      </w:pPr>
      <w:r>
        <w:rPr>
          <w:noProof/>
        </w:rPr>
        <w:t>4.3</w:t>
      </w:r>
      <w:r>
        <w:rPr>
          <w:rFonts w:asciiTheme="minorHAnsi" w:eastAsiaTheme="minorEastAsia" w:hAnsiTheme="minorHAnsi" w:cstheme="minorBidi"/>
          <w:noProof/>
          <w:sz w:val="22"/>
          <w:lang w:eastAsia="de-AT"/>
        </w:rPr>
        <w:tab/>
      </w:r>
      <w:r>
        <w:rPr>
          <w:noProof/>
        </w:rPr>
        <w:t>WURDE DIE STILLHALTEFRIST VOR DER ZUSCHLAGSERTEILUNG EINGEHALTEN?</w:t>
      </w:r>
      <w:r>
        <w:rPr>
          <w:noProof/>
        </w:rPr>
        <w:tab/>
      </w:r>
      <w:r>
        <w:rPr>
          <w:noProof/>
        </w:rPr>
        <w:fldChar w:fldCharType="begin"/>
      </w:r>
      <w:r>
        <w:rPr>
          <w:noProof/>
        </w:rPr>
        <w:instrText xml:space="preserve"> PAGEREF _Toc521398861 \h </w:instrText>
      </w:r>
      <w:r>
        <w:rPr>
          <w:noProof/>
        </w:rPr>
      </w:r>
      <w:r>
        <w:rPr>
          <w:noProof/>
        </w:rPr>
        <w:fldChar w:fldCharType="separate"/>
      </w:r>
      <w:r>
        <w:rPr>
          <w:noProof/>
        </w:rPr>
        <w:t>32</w:t>
      </w:r>
      <w:r>
        <w:rPr>
          <w:noProof/>
        </w:rPr>
        <w:fldChar w:fldCharType="end"/>
      </w:r>
    </w:p>
    <w:p w14:paraId="4B2DCDC6" w14:textId="3F9CBD47" w:rsidR="00547897" w:rsidRDefault="00547897">
      <w:pPr>
        <w:pStyle w:val="Verzeichnis3"/>
        <w:tabs>
          <w:tab w:val="left" w:pos="1100"/>
          <w:tab w:val="right" w:leader="dot" w:pos="9629"/>
        </w:tabs>
        <w:rPr>
          <w:rFonts w:asciiTheme="minorHAnsi" w:eastAsiaTheme="minorEastAsia" w:hAnsiTheme="minorHAnsi" w:cstheme="minorBidi"/>
          <w:noProof/>
          <w:sz w:val="22"/>
          <w:lang w:eastAsia="de-AT"/>
        </w:rPr>
      </w:pPr>
      <w:r>
        <w:rPr>
          <w:noProof/>
        </w:rPr>
        <w:t>4.4</w:t>
      </w:r>
      <w:r>
        <w:rPr>
          <w:rFonts w:asciiTheme="minorHAnsi" w:eastAsiaTheme="minorEastAsia" w:hAnsiTheme="minorHAnsi" w:cstheme="minorBidi"/>
          <w:noProof/>
          <w:sz w:val="22"/>
          <w:lang w:eastAsia="de-AT"/>
        </w:rPr>
        <w:tab/>
      </w:r>
      <w:r>
        <w:rPr>
          <w:noProof/>
        </w:rPr>
        <w:t>WURDE DER VERGEBENE AUFTRAG ENTSPRECHEND BEKANNTGEMACHT?</w:t>
      </w:r>
      <w:r>
        <w:rPr>
          <w:noProof/>
        </w:rPr>
        <w:tab/>
      </w:r>
      <w:r>
        <w:rPr>
          <w:noProof/>
        </w:rPr>
        <w:fldChar w:fldCharType="begin"/>
      </w:r>
      <w:r>
        <w:rPr>
          <w:noProof/>
        </w:rPr>
        <w:instrText xml:space="preserve"> PAGEREF _Toc521398862 \h </w:instrText>
      </w:r>
      <w:r>
        <w:rPr>
          <w:noProof/>
        </w:rPr>
      </w:r>
      <w:r>
        <w:rPr>
          <w:noProof/>
        </w:rPr>
        <w:fldChar w:fldCharType="separate"/>
      </w:r>
      <w:r>
        <w:rPr>
          <w:noProof/>
        </w:rPr>
        <w:t>32</w:t>
      </w:r>
      <w:r>
        <w:rPr>
          <w:noProof/>
        </w:rPr>
        <w:fldChar w:fldCharType="end"/>
      </w:r>
    </w:p>
    <w:p w14:paraId="373C0AE8" w14:textId="32355258" w:rsidR="00547897" w:rsidRDefault="00547897">
      <w:pPr>
        <w:pStyle w:val="Verzeichnis3"/>
        <w:tabs>
          <w:tab w:val="left" w:pos="1100"/>
          <w:tab w:val="right" w:leader="dot" w:pos="9629"/>
        </w:tabs>
        <w:rPr>
          <w:rFonts w:asciiTheme="minorHAnsi" w:eastAsiaTheme="minorEastAsia" w:hAnsiTheme="minorHAnsi" w:cstheme="minorBidi"/>
          <w:noProof/>
          <w:sz w:val="22"/>
          <w:lang w:eastAsia="de-AT"/>
        </w:rPr>
      </w:pPr>
      <w:r>
        <w:rPr>
          <w:noProof/>
        </w:rPr>
        <w:t>4.5</w:t>
      </w:r>
      <w:r>
        <w:rPr>
          <w:rFonts w:asciiTheme="minorHAnsi" w:eastAsiaTheme="minorEastAsia" w:hAnsiTheme="minorHAnsi" w:cstheme="minorBidi"/>
          <w:noProof/>
          <w:sz w:val="22"/>
          <w:lang w:eastAsia="de-AT"/>
        </w:rPr>
        <w:tab/>
      </w:r>
      <w:r>
        <w:rPr>
          <w:noProof/>
        </w:rPr>
        <w:t>WURDE DER GESAMTE VERGABEVORGANG NACHVOLLZIEHBAR UND GEORDNET DOKUMENTIERT?</w:t>
      </w:r>
      <w:r>
        <w:rPr>
          <w:noProof/>
        </w:rPr>
        <w:tab/>
      </w:r>
      <w:r>
        <w:rPr>
          <w:noProof/>
        </w:rPr>
        <w:fldChar w:fldCharType="begin"/>
      </w:r>
      <w:r>
        <w:rPr>
          <w:noProof/>
        </w:rPr>
        <w:instrText xml:space="preserve"> PAGEREF _Toc521398863 \h </w:instrText>
      </w:r>
      <w:r>
        <w:rPr>
          <w:noProof/>
        </w:rPr>
      </w:r>
      <w:r>
        <w:rPr>
          <w:noProof/>
        </w:rPr>
        <w:fldChar w:fldCharType="separate"/>
      </w:r>
      <w:r>
        <w:rPr>
          <w:noProof/>
        </w:rPr>
        <w:t>32</w:t>
      </w:r>
      <w:r>
        <w:rPr>
          <w:noProof/>
        </w:rPr>
        <w:fldChar w:fldCharType="end"/>
      </w:r>
    </w:p>
    <w:p w14:paraId="157B484A" w14:textId="2992AEA1" w:rsidR="00547897" w:rsidRDefault="00547897">
      <w:pPr>
        <w:pStyle w:val="Verzeichnis2"/>
        <w:rPr>
          <w:rFonts w:asciiTheme="minorHAnsi" w:eastAsiaTheme="minorEastAsia" w:hAnsiTheme="minorHAnsi" w:cstheme="minorBidi"/>
          <w:noProof/>
          <w:sz w:val="22"/>
          <w:lang w:eastAsia="de-AT"/>
        </w:rPr>
      </w:pPr>
      <w:r w:rsidRPr="00863EE9">
        <w:rPr>
          <w:noProof/>
        </w:rPr>
        <w:t>5.</w:t>
      </w:r>
      <w:r>
        <w:rPr>
          <w:rFonts w:asciiTheme="minorHAnsi" w:eastAsiaTheme="minorEastAsia" w:hAnsiTheme="minorHAnsi" w:cstheme="minorBidi"/>
          <w:noProof/>
          <w:sz w:val="22"/>
          <w:lang w:eastAsia="de-AT"/>
        </w:rPr>
        <w:tab/>
      </w:r>
      <w:r w:rsidRPr="00863EE9">
        <w:rPr>
          <w:noProof/>
        </w:rPr>
        <w:t>AUFTRAGSDURCHFÜHRUNG</w:t>
      </w:r>
      <w:r>
        <w:rPr>
          <w:noProof/>
        </w:rPr>
        <w:tab/>
      </w:r>
      <w:r>
        <w:rPr>
          <w:noProof/>
        </w:rPr>
        <w:fldChar w:fldCharType="begin"/>
      </w:r>
      <w:r>
        <w:rPr>
          <w:noProof/>
        </w:rPr>
        <w:instrText xml:space="preserve"> PAGEREF _Toc521398864 \h </w:instrText>
      </w:r>
      <w:r>
        <w:rPr>
          <w:noProof/>
        </w:rPr>
      </w:r>
      <w:r>
        <w:rPr>
          <w:noProof/>
        </w:rPr>
        <w:fldChar w:fldCharType="separate"/>
      </w:r>
      <w:r>
        <w:rPr>
          <w:noProof/>
        </w:rPr>
        <w:t>32</w:t>
      </w:r>
      <w:r>
        <w:rPr>
          <w:noProof/>
        </w:rPr>
        <w:fldChar w:fldCharType="end"/>
      </w:r>
    </w:p>
    <w:p w14:paraId="359108D7" w14:textId="35BAFC17" w:rsidR="00547897" w:rsidRDefault="00547897">
      <w:pPr>
        <w:pStyle w:val="Verzeichnis3"/>
        <w:tabs>
          <w:tab w:val="left" w:pos="1100"/>
          <w:tab w:val="right" w:leader="dot" w:pos="9629"/>
        </w:tabs>
        <w:rPr>
          <w:rFonts w:asciiTheme="minorHAnsi" w:eastAsiaTheme="minorEastAsia" w:hAnsiTheme="minorHAnsi" w:cstheme="minorBidi"/>
          <w:noProof/>
          <w:sz w:val="22"/>
          <w:lang w:eastAsia="de-AT"/>
        </w:rPr>
      </w:pPr>
      <w:r>
        <w:rPr>
          <w:noProof/>
        </w:rPr>
        <w:t>5.1</w:t>
      </w:r>
      <w:r>
        <w:rPr>
          <w:rFonts w:asciiTheme="minorHAnsi" w:eastAsiaTheme="minorEastAsia" w:hAnsiTheme="minorHAnsi" w:cstheme="minorBidi"/>
          <w:noProof/>
          <w:sz w:val="22"/>
          <w:lang w:eastAsia="de-AT"/>
        </w:rPr>
        <w:tab/>
      </w:r>
      <w:r>
        <w:rPr>
          <w:noProof/>
        </w:rPr>
        <w:t>GAB ES WESENTLICHE ÄNDERUNGEN DES AUFTRAGS NACH DER VERGABE/ZUSCHLAGSERTEILUNG?</w:t>
      </w:r>
      <w:r>
        <w:rPr>
          <w:noProof/>
        </w:rPr>
        <w:tab/>
      </w:r>
      <w:r>
        <w:rPr>
          <w:noProof/>
        </w:rPr>
        <w:fldChar w:fldCharType="begin"/>
      </w:r>
      <w:r>
        <w:rPr>
          <w:noProof/>
        </w:rPr>
        <w:instrText xml:space="preserve"> PAGEREF _Toc521398865 \h </w:instrText>
      </w:r>
      <w:r>
        <w:rPr>
          <w:noProof/>
        </w:rPr>
      </w:r>
      <w:r>
        <w:rPr>
          <w:noProof/>
        </w:rPr>
        <w:fldChar w:fldCharType="separate"/>
      </w:r>
      <w:r>
        <w:rPr>
          <w:noProof/>
        </w:rPr>
        <w:t>32</w:t>
      </w:r>
      <w:r>
        <w:rPr>
          <w:noProof/>
        </w:rPr>
        <w:fldChar w:fldCharType="end"/>
      </w:r>
    </w:p>
    <w:p w14:paraId="029AB224" w14:textId="77777777" w:rsidR="00547897" w:rsidRDefault="00547897">
      <w:pPr>
        <w:pStyle w:val="Verzeichnis1"/>
      </w:pPr>
      <w:r>
        <w:t xml:space="preserve">DOKUMENTATION DER VERGABESCHRITTE PRO LOS/GEWERK IM RAHMEN DER </w:t>
      </w:r>
    </w:p>
    <w:p w14:paraId="180CDE4C" w14:textId="4057C7D9" w:rsidR="00547897" w:rsidRDefault="00547897">
      <w:pPr>
        <w:pStyle w:val="Verzeichnis1"/>
        <w:rPr>
          <w:rFonts w:asciiTheme="minorHAnsi" w:eastAsiaTheme="minorEastAsia" w:hAnsiTheme="minorHAnsi" w:cstheme="minorBidi"/>
          <w:b w:val="0"/>
          <w:sz w:val="22"/>
          <w:lang w:eastAsia="de-AT"/>
        </w:rPr>
      </w:pPr>
      <w:r>
        <w:t>DIREKTVERGABE</w:t>
      </w:r>
      <w:r>
        <w:tab/>
      </w:r>
      <w:r>
        <w:fldChar w:fldCharType="begin"/>
      </w:r>
      <w:r>
        <w:instrText xml:space="preserve"> PAGEREF _Toc521398866 \h </w:instrText>
      </w:r>
      <w:r>
        <w:fldChar w:fldCharType="separate"/>
      </w:r>
      <w:r>
        <w:t>34</w:t>
      </w:r>
      <w:r>
        <w:fldChar w:fldCharType="end"/>
      </w:r>
    </w:p>
    <w:p w14:paraId="40B8DA4F" w14:textId="7260E572" w:rsidR="00547897" w:rsidRDefault="00547897">
      <w:pPr>
        <w:pStyle w:val="Verzeichnis3"/>
        <w:tabs>
          <w:tab w:val="left" w:pos="880"/>
          <w:tab w:val="right" w:leader="dot" w:pos="9629"/>
        </w:tabs>
        <w:rPr>
          <w:rFonts w:asciiTheme="minorHAnsi" w:eastAsiaTheme="minorEastAsia" w:hAnsiTheme="minorHAnsi" w:cstheme="minorBidi"/>
          <w:noProof/>
          <w:sz w:val="22"/>
          <w:lang w:eastAsia="de-AT"/>
        </w:rPr>
      </w:pPr>
      <w:r>
        <w:rPr>
          <w:noProof/>
        </w:rPr>
        <w:t>1.</w:t>
      </w:r>
      <w:r>
        <w:rPr>
          <w:rFonts w:asciiTheme="minorHAnsi" w:eastAsiaTheme="minorEastAsia" w:hAnsiTheme="minorHAnsi" w:cstheme="minorBidi"/>
          <w:noProof/>
          <w:sz w:val="22"/>
          <w:lang w:eastAsia="de-AT"/>
        </w:rPr>
        <w:tab/>
      </w:r>
      <w:r>
        <w:rPr>
          <w:noProof/>
        </w:rPr>
        <w:t>IST DIE DIREKTVERGABE ZULÄSSIG, DAS HEISST LIEGT DER GESCHÄTZTE AUFTRAGSWERT UNTER € 100.000,00 (EXKL UST.)?</w:t>
      </w:r>
      <w:r>
        <w:rPr>
          <w:noProof/>
        </w:rPr>
        <w:tab/>
      </w:r>
      <w:r>
        <w:rPr>
          <w:noProof/>
        </w:rPr>
        <w:fldChar w:fldCharType="begin"/>
      </w:r>
      <w:r>
        <w:rPr>
          <w:noProof/>
        </w:rPr>
        <w:instrText xml:space="preserve"> PAGEREF _Toc521398867 \h </w:instrText>
      </w:r>
      <w:r>
        <w:rPr>
          <w:noProof/>
        </w:rPr>
      </w:r>
      <w:r>
        <w:rPr>
          <w:noProof/>
        </w:rPr>
        <w:fldChar w:fldCharType="separate"/>
      </w:r>
      <w:r>
        <w:rPr>
          <w:noProof/>
        </w:rPr>
        <w:t>34</w:t>
      </w:r>
      <w:r>
        <w:rPr>
          <w:noProof/>
        </w:rPr>
        <w:fldChar w:fldCharType="end"/>
      </w:r>
    </w:p>
    <w:p w14:paraId="0E9BD43B" w14:textId="11F2AC64" w:rsidR="00547897" w:rsidRDefault="00547897">
      <w:pPr>
        <w:pStyle w:val="Verzeichnis3"/>
        <w:tabs>
          <w:tab w:val="left" w:pos="1100"/>
          <w:tab w:val="right" w:leader="dot" w:pos="9629"/>
        </w:tabs>
        <w:rPr>
          <w:rFonts w:asciiTheme="minorHAnsi" w:eastAsiaTheme="minorEastAsia" w:hAnsiTheme="minorHAnsi" w:cstheme="minorBidi"/>
          <w:noProof/>
          <w:sz w:val="22"/>
          <w:lang w:eastAsia="de-AT"/>
        </w:rPr>
      </w:pPr>
      <w:r>
        <w:rPr>
          <w:noProof/>
        </w:rPr>
        <w:t>1.2</w:t>
      </w:r>
      <w:r>
        <w:rPr>
          <w:rFonts w:asciiTheme="minorHAnsi" w:eastAsiaTheme="minorEastAsia" w:hAnsiTheme="minorHAnsi" w:cstheme="minorBidi"/>
          <w:noProof/>
          <w:sz w:val="22"/>
          <w:lang w:eastAsia="de-AT"/>
        </w:rPr>
        <w:tab/>
      </w:r>
      <w:r>
        <w:rPr>
          <w:noProof/>
        </w:rPr>
        <w:t>GIBT ES HINWEISE AUF DIE EINGESCHRÄNKTE BEFUGNIS, LEISTUNGSFÄHIGKEIT UND ZUVERLÄSSIGKEIT ES BIETERS?</w:t>
      </w:r>
      <w:r>
        <w:rPr>
          <w:noProof/>
        </w:rPr>
        <w:tab/>
      </w:r>
      <w:r>
        <w:rPr>
          <w:noProof/>
        </w:rPr>
        <w:fldChar w:fldCharType="begin"/>
      </w:r>
      <w:r>
        <w:rPr>
          <w:noProof/>
        </w:rPr>
        <w:instrText xml:space="preserve"> PAGEREF _Toc521398868 \h </w:instrText>
      </w:r>
      <w:r>
        <w:rPr>
          <w:noProof/>
        </w:rPr>
      </w:r>
      <w:r>
        <w:rPr>
          <w:noProof/>
        </w:rPr>
        <w:fldChar w:fldCharType="separate"/>
      </w:r>
      <w:r>
        <w:rPr>
          <w:noProof/>
        </w:rPr>
        <w:t>39</w:t>
      </w:r>
      <w:r>
        <w:rPr>
          <w:noProof/>
        </w:rPr>
        <w:fldChar w:fldCharType="end"/>
      </w:r>
    </w:p>
    <w:p w14:paraId="0B299282" w14:textId="4A498090" w:rsidR="00547897" w:rsidRDefault="00547897">
      <w:pPr>
        <w:pStyle w:val="Verzeichnis3"/>
        <w:tabs>
          <w:tab w:val="left" w:pos="1100"/>
          <w:tab w:val="right" w:leader="dot" w:pos="9629"/>
        </w:tabs>
        <w:rPr>
          <w:rFonts w:asciiTheme="minorHAnsi" w:eastAsiaTheme="minorEastAsia" w:hAnsiTheme="minorHAnsi" w:cstheme="minorBidi"/>
          <w:noProof/>
          <w:sz w:val="22"/>
          <w:lang w:eastAsia="de-AT"/>
        </w:rPr>
      </w:pPr>
      <w:r>
        <w:rPr>
          <w:noProof/>
        </w:rPr>
        <w:t>1.3</w:t>
      </w:r>
      <w:r>
        <w:rPr>
          <w:rFonts w:asciiTheme="minorHAnsi" w:eastAsiaTheme="minorEastAsia" w:hAnsiTheme="minorHAnsi" w:cstheme="minorBidi"/>
          <w:noProof/>
          <w:sz w:val="22"/>
          <w:lang w:eastAsia="de-AT"/>
        </w:rPr>
        <w:tab/>
      </w:r>
      <w:r>
        <w:rPr>
          <w:noProof/>
        </w:rPr>
        <w:t>GIBT ES HINWEISE, DASS DIE GRUNDSÄTZE DES VERGABEVERFAHRENS NICHT EINGEHALTEN WURDEN?</w:t>
      </w:r>
      <w:r>
        <w:rPr>
          <w:noProof/>
        </w:rPr>
        <w:tab/>
      </w:r>
      <w:r>
        <w:rPr>
          <w:noProof/>
        </w:rPr>
        <w:fldChar w:fldCharType="begin"/>
      </w:r>
      <w:r>
        <w:rPr>
          <w:noProof/>
        </w:rPr>
        <w:instrText xml:space="preserve"> PAGEREF _Toc521398869 \h </w:instrText>
      </w:r>
      <w:r>
        <w:rPr>
          <w:noProof/>
        </w:rPr>
      </w:r>
      <w:r>
        <w:rPr>
          <w:noProof/>
        </w:rPr>
        <w:fldChar w:fldCharType="separate"/>
      </w:r>
      <w:r>
        <w:rPr>
          <w:noProof/>
        </w:rPr>
        <w:t>40</w:t>
      </w:r>
      <w:r>
        <w:rPr>
          <w:noProof/>
        </w:rPr>
        <w:fldChar w:fldCharType="end"/>
      </w:r>
    </w:p>
    <w:p w14:paraId="54E64C1C" w14:textId="31020426" w:rsidR="00547897" w:rsidRDefault="00547897">
      <w:pPr>
        <w:pStyle w:val="Verzeichnis3"/>
        <w:tabs>
          <w:tab w:val="left" w:pos="1100"/>
          <w:tab w:val="right" w:leader="dot" w:pos="9629"/>
        </w:tabs>
        <w:rPr>
          <w:rFonts w:asciiTheme="minorHAnsi" w:eastAsiaTheme="minorEastAsia" w:hAnsiTheme="minorHAnsi" w:cstheme="minorBidi"/>
          <w:noProof/>
          <w:sz w:val="22"/>
          <w:lang w:eastAsia="de-AT"/>
        </w:rPr>
      </w:pPr>
      <w:r>
        <w:rPr>
          <w:noProof/>
        </w:rPr>
        <w:t>1.4</w:t>
      </w:r>
      <w:r>
        <w:rPr>
          <w:rFonts w:asciiTheme="minorHAnsi" w:eastAsiaTheme="minorEastAsia" w:hAnsiTheme="minorHAnsi" w:cstheme="minorBidi"/>
          <w:noProof/>
          <w:sz w:val="22"/>
          <w:lang w:eastAsia="de-AT"/>
        </w:rPr>
        <w:tab/>
      </w:r>
      <w:r>
        <w:rPr>
          <w:noProof/>
        </w:rPr>
        <w:t>GAB ES WESENTLICHE AUFTRAGSÄNDERUNGEN IM RAHMEN DER DURCHFÜHRUNG?</w:t>
      </w:r>
      <w:r>
        <w:rPr>
          <w:noProof/>
        </w:rPr>
        <w:tab/>
      </w:r>
      <w:r>
        <w:rPr>
          <w:noProof/>
        </w:rPr>
        <w:fldChar w:fldCharType="begin"/>
      </w:r>
      <w:r>
        <w:rPr>
          <w:noProof/>
        </w:rPr>
        <w:instrText xml:space="preserve"> PAGEREF _Toc521398870 \h </w:instrText>
      </w:r>
      <w:r>
        <w:rPr>
          <w:noProof/>
        </w:rPr>
      </w:r>
      <w:r>
        <w:rPr>
          <w:noProof/>
        </w:rPr>
        <w:fldChar w:fldCharType="separate"/>
      </w:r>
      <w:r>
        <w:rPr>
          <w:noProof/>
        </w:rPr>
        <w:t>40</w:t>
      </w:r>
      <w:r>
        <w:rPr>
          <w:noProof/>
        </w:rPr>
        <w:fldChar w:fldCharType="end"/>
      </w:r>
    </w:p>
    <w:p w14:paraId="2202A192" w14:textId="4B4D8DBE" w:rsidR="00547897" w:rsidRDefault="00547897">
      <w:pPr>
        <w:pStyle w:val="Verzeichnis1"/>
        <w:rPr>
          <w:rFonts w:asciiTheme="minorHAnsi" w:eastAsiaTheme="minorEastAsia" w:hAnsiTheme="minorHAnsi" w:cstheme="minorBidi"/>
          <w:b w:val="0"/>
          <w:sz w:val="22"/>
          <w:lang w:eastAsia="de-AT"/>
        </w:rPr>
      </w:pPr>
      <w:r>
        <w:t>VORGABEN FÜR KÜRZUNGEN UND VERWALTUNGSRECHTLICHE SANKTIONEN</w:t>
      </w:r>
      <w:r>
        <w:tab/>
      </w:r>
      <w:r>
        <w:fldChar w:fldCharType="begin"/>
      </w:r>
      <w:r>
        <w:instrText xml:space="preserve"> PAGEREF _Toc521398871 \h </w:instrText>
      </w:r>
      <w:r>
        <w:fldChar w:fldCharType="separate"/>
      </w:r>
      <w:r>
        <w:t>41</w:t>
      </w:r>
      <w:r>
        <w:fldChar w:fldCharType="end"/>
      </w:r>
    </w:p>
    <w:p w14:paraId="459FB65A" w14:textId="21FE48AB" w:rsidR="00731CCB" w:rsidRPr="00233D11" w:rsidRDefault="005C3C55" w:rsidP="00136373">
      <w:pPr>
        <w:spacing w:after="0" w:line="360" w:lineRule="auto"/>
        <w:jc w:val="left"/>
        <w:rPr>
          <w:rFonts w:cs="Arial"/>
          <w:caps/>
          <w:szCs w:val="20"/>
          <w:lang w:val="de-DE" w:eastAsia="de-DE"/>
        </w:rPr>
      </w:pPr>
      <w:r w:rsidRPr="00233D11">
        <w:rPr>
          <w:rFonts w:cs="Arial"/>
          <w:b/>
          <w:caps/>
          <w:noProof/>
          <w:szCs w:val="20"/>
          <w:lang w:val="de-DE" w:eastAsia="de-DE"/>
        </w:rPr>
        <w:fldChar w:fldCharType="end"/>
      </w:r>
    </w:p>
    <w:p w14:paraId="1B237789" w14:textId="77777777" w:rsidR="00136373" w:rsidRDefault="00136373" w:rsidP="00136373">
      <w:pPr>
        <w:spacing w:after="0" w:line="360" w:lineRule="auto"/>
        <w:jc w:val="left"/>
        <w:rPr>
          <w:rFonts w:cs="Arial"/>
          <w:szCs w:val="20"/>
          <w:lang w:val="de-DE" w:eastAsia="de-DE"/>
        </w:rPr>
      </w:pPr>
    </w:p>
    <w:p w14:paraId="3AAD7845" w14:textId="77777777" w:rsidR="00731CCB" w:rsidRDefault="00731CCB" w:rsidP="00136373">
      <w:pPr>
        <w:spacing w:after="0" w:line="360" w:lineRule="auto"/>
        <w:jc w:val="left"/>
        <w:rPr>
          <w:rFonts w:cs="Arial"/>
          <w:szCs w:val="20"/>
          <w:lang w:val="de-DE" w:eastAsia="de-DE"/>
        </w:rPr>
      </w:pPr>
    </w:p>
    <w:p w14:paraId="2BEBBD11" w14:textId="77777777" w:rsidR="00136373" w:rsidRPr="00D9385B" w:rsidRDefault="00136373" w:rsidP="00D9385B">
      <w:pPr>
        <w:pStyle w:val="berschrift1"/>
        <w:sectPr w:rsidR="00136373" w:rsidRPr="00D9385B" w:rsidSect="00AF24E8">
          <w:type w:val="continuous"/>
          <w:pgSz w:w="11906" w:h="16838"/>
          <w:pgMar w:top="851" w:right="1133" w:bottom="851" w:left="1134" w:header="708" w:footer="155" w:gutter="0"/>
          <w:cols w:space="708"/>
          <w:titlePg/>
          <w:docGrid w:linePitch="360"/>
        </w:sectPr>
      </w:pPr>
      <w:bookmarkStart w:id="0" w:name="_GoBack"/>
      <w:bookmarkEnd w:id="0"/>
    </w:p>
    <w:p w14:paraId="0DC11264" w14:textId="77777777" w:rsidR="00136373" w:rsidRDefault="00136373" w:rsidP="000B5075">
      <w:pPr>
        <w:pStyle w:val="KeinLeerraum"/>
        <w:rPr>
          <w:lang w:eastAsia="de-DE"/>
        </w:rPr>
      </w:pPr>
    </w:p>
    <w:p w14:paraId="42EB384E" w14:textId="4A28328C" w:rsidR="001E6599" w:rsidRPr="00620F44" w:rsidRDefault="00BF358B" w:rsidP="00D9385B">
      <w:pPr>
        <w:pStyle w:val="berschrift1"/>
      </w:pPr>
      <w:bookmarkStart w:id="1" w:name="_Toc521398824"/>
      <w:r w:rsidRPr="00620F44">
        <w:t>ANLAGENVERZEICHNIS</w:t>
      </w:r>
      <w:bookmarkEnd w:id="1"/>
    </w:p>
    <w:p w14:paraId="54DBE818" w14:textId="6978FCB5" w:rsidR="0066279D" w:rsidRDefault="001E6599" w:rsidP="00B0368C">
      <w:pPr>
        <w:ind w:left="1695" w:hanging="1695"/>
        <w:jc w:val="left"/>
      </w:pPr>
      <w:r w:rsidRPr="001E6599">
        <w:t>Anlage 1</w:t>
      </w:r>
      <w:r w:rsidRPr="001E6599">
        <w:tab/>
      </w:r>
      <w:r w:rsidRPr="001E6599">
        <w:tab/>
      </w:r>
      <w:r w:rsidR="00B0368C">
        <w:t>Checkliste „Prüfung öffentlicher Auftraggeber</w:t>
      </w:r>
      <w:r w:rsidR="003139EF">
        <w:t xml:space="preserve"> (§ 3/1/2 BVergG 2006)</w:t>
      </w:r>
      <w:r w:rsidR="00B0368C">
        <w:t>“</w:t>
      </w:r>
    </w:p>
    <w:p w14:paraId="1363BFCE" w14:textId="7309D35C" w:rsidR="00FB2D0D" w:rsidRDefault="001E6599" w:rsidP="00B0368C">
      <w:pPr>
        <w:ind w:left="1701" w:hanging="1701"/>
        <w:jc w:val="left"/>
      </w:pPr>
      <w:r w:rsidRPr="001E6599">
        <w:t>Anlage 2</w:t>
      </w:r>
      <w:r w:rsidRPr="001E6599">
        <w:tab/>
      </w:r>
      <w:r w:rsidR="00620F44">
        <w:t xml:space="preserve">Checkliste „Einhaltung </w:t>
      </w:r>
      <w:r w:rsidR="001455C8">
        <w:t>Bundesvergabegesetzes 2006“</w:t>
      </w:r>
    </w:p>
    <w:p w14:paraId="1E79B0C7" w14:textId="62EC14BB" w:rsidR="00FE74F3" w:rsidRDefault="00FE74F3" w:rsidP="00B0368C">
      <w:pPr>
        <w:ind w:left="1701" w:hanging="1701"/>
        <w:jc w:val="left"/>
      </w:pPr>
      <w:r>
        <w:t>Anlage 3</w:t>
      </w:r>
      <w:r>
        <w:tab/>
        <w:t>Ausfüllhilfe „Formbl</w:t>
      </w:r>
      <w:r w:rsidR="00620F44">
        <w:t>ä</w:t>
      </w:r>
      <w:r>
        <w:t xml:space="preserve">tter Vergaberecht </w:t>
      </w:r>
      <w:r w:rsidR="00620F44">
        <w:t>v</w:t>
      </w:r>
      <w:r w:rsidRPr="00FE74F3">
        <w:t>1</w:t>
      </w:r>
      <w:r>
        <w:t>“</w:t>
      </w:r>
    </w:p>
    <w:p w14:paraId="236E0AF8" w14:textId="0FBA1887" w:rsidR="0061285A" w:rsidRDefault="001E6599" w:rsidP="001455C8">
      <w:pPr>
        <w:ind w:left="1701" w:hanging="1695"/>
        <w:jc w:val="left"/>
      </w:pPr>
      <w:r w:rsidRPr="001E6599">
        <w:t xml:space="preserve">Anlage </w:t>
      </w:r>
      <w:r w:rsidR="00FE74F3">
        <w:t>4</w:t>
      </w:r>
      <w:r w:rsidRPr="001E6599">
        <w:tab/>
      </w:r>
      <w:r w:rsidRPr="001E6599">
        <w:tab/>
      </w:r>
      <w:r w:rsidR="00FE74F3" w:rsidRPr="00FE74F3">
        <w:t>F</w:t>
      </w:r>
      <w:r w:rsidR="00620F44">
        <w:t xml:space="preserve">ormblatt </w:t>
      </w:r>
      <w:r w:rsidR="00FE74F3" w:rsidRPr="00FE74F3">
        <w:t>Übersicht</w:t>
      </w:r>
      <w:r w:rsidR="00620F44">
        <w:t xml:space="preserve"> </w:t>
      </w:r>
      <w:r w:rsidR="00FE74F3" w:rsidRPr="00FE74F3">
        <w:t>Dokumentation</w:t>
      </w:r>
      <w:r w:rsidR="00620F44">
        <w:t xml:space="preserve"> </w:t>
      </w:r>
      <w:r w:rsidR="00FE74F3" w:rsidRPr="00FE74F3">
        <w:t>mehrere</w:t>
      </w:r>
      <w:r w:rsidR="00620F44">
        <w:t xml:space="preserve"> </w:t>
      </w:r>
      <w:r w:rsidR="00FE74F3" w:rsidRPr="00FE74F3">
        <w:t>Direktvergaben</w:t>
      </w:r>
      <w:r w:rsidR="00620F44">
        <w:t xml:space="preserve"> </w:t>
      </w:r>
      <w:r w:rsidR="00FE74F3" w:rsidRPr="00FE74F3">
        <w:t>v1</w:t>
      </w:r>
      <w:r w:rsidR="00FE74F3">
        <w:t xml:space="preserve"> </w:t>
      </w:r>
    </w:p>
    <w:p w14:paraId="65CE7FC8" w14:textId="0FD3D8B8" w:rsidR="00FE74F3" w:rsidRPr="001E6599" w:rsidRDefault="00FE74F3" w:rsidP="001455C8">
      <w:pPr>
        <w:ind w:left="1701" w:hanging="1695"/>
        <w:jc w:val="left"/>
      </w:pPr>
      <w:r>
        <w:t>Anlage 5</w:t>
      </w:r>
      <w:r>
        <w:tab/>
      </w:r>
      <w:r w:rsidRPr="00FE74F3">
        <w:t>F</w:t>
      </w:r>
      <w:r w:rsidR="00620F44">
        <w:t xml:space="preserve">ormblatt </w:t>
      </w:r>
      <w:r w:rsidRPr="00FE74F3">
        <w:t>Übersicht</w:t>
      </w:r>
      <w:r w:rsidR="00620F44">
        <w:t xml:space="preserve"> </w:t>
      </w:r>
      <w:r w:rsidRPr="00FE74F3">
        <w:t>Dokumen</w:t>
      </w:r>
      <w:r w:rsidR="00620F44">
        <w:t>t</w:t>
      </w:r>
      <w:r w:rsidRPr="00FE74F3">
        <w:t>ation</w:t>
      </w:r>
      <w:r w:rsidR="00620F44">
        <w:t xml:space="preserve"> </w:t>
      </w:r>
      <w:r w:rsidRPr="00FE74F3">
        <w:t>Vergabeverfahren</w:t>
      </w:r>
      <w:r w:rsidR="00620F44">
        <w:t xml:space="preserve"> </w:t>
      </w:r>
      <w:r w:rsidRPr="00FE74F3">
        <w:t>v1</w:t>
      </w:r>
    </w:p>
    <w:p w14:paraId="4FA78FE7" w14:textId="77777777" w:rsidR="001E6599" w:rsidRPr="001E6599" w:rsidRDefault="001E6599" w:rsidP="001E6599">
      <w:pPr>
        <w:rPr>
          <w:rFonts w:cs="Arial"/>
          <w:szCs w:val="20"/>
        </w:rPr>
      </w:pPr>
    </w:p>
    <w:p w14:paraId="6A487984" w14:textId="2824B6F4" w:rsidR="001E6599" w:rsidRPr="00620F44" w:rsidRDefault="00BF358B" w:rsidP="00D9385B">
      <w:pPr>
        <w:pStyle w:val="berschrift1"/>
      </w:pPr>
      <w:bookmarkStart w:id="2" w:name="_Toc521398825"/>
      <w:r w:rsidRPr="00620F44">
        <w:t>ABKÜRZUNGSVERZEICHNIS</w:t>
      </w:r>
      <w:bookmarkEnd w:id="2"/>
    </w:p>
    <w:p w14:paraId="796AACAB" w14:textId="77777777" w:rsidR="001E6599" w:rsidRPr="001E6599" w:rsidRDefault="001E6599" w:rsidP="001E6599">
      <w:r w:rsidRPr="001E6599">
        <w:t>AMA</w:t>
      </w:r>
      <w:r w:rsidRPr="001E6599">
        <w:tab/>
      </w:r>
      <w:r w:rsidRPr="001E6599">
        <w:tab/>
      </w:r>
      <w:r w:rsidR="004C1403">
        <w:tab/>
      </w:r>
      <w:r w:rsidRPr="001E6599">
        <w:t>Agrarmarkt Austria</w:t>
      </w:r>
    </w:p>
    <w:p w14:paraId="0C6F15A9" w14:textId="77777777" w:rsidR="001E6599" w:rsidRDefault="001E6599" w:rsidP="001E6599">
      <w:r w:rsidRPr="001E6599">
        <w:t>ARGE</w:t>
      </w:r>
      <w:r w:rsidRPr="001E6599">
        <w:tab/>
      </w:r>
      <w:r w:rsidRPr="001E6599">
        <w:tab/>
      </w:r>
      <w:r w:rsidR="004C1403">
        <w:tab/>
      </w:r>
      <w:r w:rsidRPr="001E6599">
        <w:t>Arbeitsgemeinschaft</w:t>
      </w:r>
    </w:p>
    <w:p w14:paraId="1C9E997D" w14:textId="77777777" w:rsidR="001C5370" w:rsidRPr="00B0368C" w:rsidRDefault="001C5370" w:rsidP="001E6599">
      <w:pPr>
        <w:rPr>
          <w:szCs w:val="20"/>
        </w:rPr>
      </w:pPr>
      <w:r w:rsidRPr="004F25BA">
        <w:t>BMLFUW</w:t>
      </w:r>
      <w:r>
        <w:tab/>
      </w:r>
      <w:r>
        <w:tab/>
      </w:r>
      <w:r w:rsidR="00C9456F" w:rsidRPr="00B0368C">
        <w:rPr>
          <w:rFonts w:cs="Arial"/>
          <w:szCs w:val="20"/>
        </w:rPr>
        <w:t>Bundesministerium</w:t>
      </w:r>
      <w:r w:rsidRPr="00B0368C">
        <w:rPr>
          <w:rFonts w:cs="Arial"/>
          <w:szCs w:val="20"/>
        </w:rPr>
        <w:t xml:space="preserve"> für Land- und Forstwirtschaft, Umwelt und Wasserwirtschaft</w:t>
      </w:r>
    </w:p>
    <w:p w14:paraId="0B730085" w14:textId="77777777" w:rsidR="001C5370" w:rsidRPr="00B0368C" w:rsidRDefault="001E6599" w:rsidP="001E6599">
      <w:pPr>
        <w:rPr>
          <w:rFonts w:cs="Arial"/>
          <w:szCs w:val="20"/>
        </w:rPr>
      </w:pPr>
      <w:r w:rsidRPr="00B0368C">
        <w:rPr>
          <w:szCs w:val="20"/>
        </w:rPr>
        <w:t>BST</w:t>
      </w:r>
      <w:r w:rsidRPr="00B0368C">
        <w:rPr>
          <w:szCs w:val="20"/>
        </w:rPr>
        <w:tab/>
      </w:r>
      <w:r w:rsidRPr="00B0368C">
        <w:rPr>
          <w:szCs w:val="20"/>
        </w:rPr>
        <w:tab/>
      </w:r>
      <w:r w:rsidR="004C1403" w:rsidRPr="00B0368C">
        <w:rPr>
          <w:szCs w:val="20"/>
        </w:rPr>
        <w:tab/>
      </w:r>
      <w:r w:rsidRPr="00B0368C">
        <w:rPr>
          <w:rFonts w:cs="Arial"/>
          <w:szCs w:val="20"/>
        </w:rPr>
        <w:t>Bewilligende Stelle</w:t>
      </w:r>
    </w:p>
    <w:p w14:paraId="31589AC3" w14:textId="718688D4" w:rsidR="002874D3" w:rsidRDefault="002874D3" w:rsidP="00B0368C">
      <w:pPr>
        <w:jc w:val="left"/>
        <w:rPr>
          <w:rFonts w:cs="Arial"/>
          <w:szCs w:val="20"/>
        </w:rPr>
      </w:pPr>
      <w:r>
        <w:rPr>
          <w:rFonts w:cs="Arial"/>
          <w:szCs w:val="20"/>
        </w:rPr>
        <w:t>BVA</w:t>
      </w:r>
      <w:r>
        <w:rPr>
          <w:rFonts w:cs="Arial"/>
          <w:szCs w:val="20"/>
        </w:rPr>
        <w:tab/>
      </w:r>
      <w:r>
        <w:rPr>
          <w:rFonts w:cs="Arial"/>
          <w:szCs w:val="20"/>
        </w:rPr>
        <w:tab/>
      </w:r>
      <w:r>
        <w:rPr>
          <w:rFonts w:cs="Arial"/>
          <w:szCs w:val="20"/>
        </w:rPr>
        <w:tab/>
        <w:t>Bundesvergabeamt (Vergabekontrollbehörde bis 31.12.2013)</w:t>
      </w:r>
    </w:p>
    <w:p w14:paraId="2020D404" w14:textId="0388C776" w:rsidR="00B0368C" w:rsidRPr="00B0368C" w:rsidRDefault="00B0368C" w:rsidP="00B0368C">
      <w:pPr>
        <w:jc w:val="left"/>
        <w:rPr>
          <w:rFonts w:cs="Arial"/>
          <w:szCs w:val="20"/>
        </w:rPr>
      </w:pPr>
      <w:r w:rsidRPr="00B0368C">
        <w:rPr>
          <w:rFonts w:cs="Arial"/>
          <w:szCs w:val="20"/>
        </w:rPr>
        <w:t>BVergG 2006</w:t>
      </w:r>
      <w:r w:rsidRPr="00B0368C">
        <w:rPr>
          <w:rFonts w:cs="Arial"/>
          <w:szCs w:val="20"/>
        </w:rPr>
        <w:tab/>
      </w:r>
      <w:r w:rsidRPr="00B0368C">
        <w:rPr>
          <w:rFonts w:cs="Arial"/>
          <w:color w:val="000000"/>
          <w:szCs w:val="20"/>
          <w:lang w:val="de-DE"/>
        </w:rPr>
        <w:t xml:space="preserve">Bundesgesetz über die Vergabe von Aufträgen </w:t>
      </w:r>
      <w:r w:rsidRPr="00B0368C">
        <w:rPr>
          <w:rFonts w:cs="Arial"/>
          <w:szCs w:val="20"/>
        </w:rPr>
        <w:t>Bundesvergabegesetz 2006</w:t>
      </w:r>
    </w:p>
    <w:p w14:paraId="55E792F5" w14:textId="5E7DEE03" w:rsidR="001E6599" w:rsidRPr="001E6599" w:rsidRDefault="001E6599" w:rsidP="001E6599">
      <w:r w:rsidRPr="00B0368C">
        <w:rPr>
          <w:szCs w:val="20"/>
        </w:rPr>
        <w:t>DAWI</w:t>
      </w:r>
      <w:r w:rsidRPr="00B0368C">
        <w:rPr>
          <w:szCs w:val="20"/>
        </w:rPr>
        <w:tab/>
      </w:r>
      <w:r w:rsidRPr="00B0368C">
        <w:rPr>
          <w:szCs w:val="20"/>
        </w:rPr>
        <w:tab/>
      </w:r>
      <w:r w:rsidR="004C1403" w:rsidRPr="00B0368C">
        <w:rPr>
          <w:szCs w:val="20"/>
        </w:rPr>
        <w:tab/>
      </w:r>
      <w:r w:rsidRPr="00B0368C">
        <w:rPr>
          <w:szCs w:val="20"/>
        </w:rPr>
        <w:t>Dienstleistungen</w:t>
      </w:r>
      <w:r w:rsidRPr="001E6599">
        <w:t xml:space="preserve"> von allgemeinem wirtschaftlichem Interesse</w:t>
      </w:r>
    </w:p>
    <w:p w14:paraId="2FFD9407" w14:textId="77777777" w:rsidR="001E6599" w:rsidRPr="001E6599" w:rsidRDefault="001E6599" w:rsidP="001E6599">
      <w:r w:rsidRPr="001E6599">
        <w:t>ELER</w:t>
      </w:r>
      <w:r w:rsidRPr="001E6599">
        <w:tab/>
      </w:r>
      <w:r w:rsidRPr="001E6599">
        <w:tab/>
      </w:r>
      <w:r w:rsidR="004C1403">
        <w:tab/>
      </w:r>
      <w:r w:rsidRPr="001E6599">
        <w:t>Entwicklung ländlicher Raum</w:t>
      </w:r>
    </w:p>
    <w:p w14:paraId="2E248DE9" w14:textId="77777777" w:rsidR="001E6599" w:rsidRPr="001E6599" w:rsidRDefault="001E6599" w:rsidP="001E6599">
      <w:r w:rsidRPr="001E6599">
        <w:t>EMFF</w:t>
      </w:r>
      <w:r w:rsidRPr="001E6599">
        <w:tab/>
      </w:r>
      <w:r w:rsidRPr="001E6599">
        <w:tab/>
      </w:r>
      <w:r w:rsidR="004C1403">
        <w:tab/>
      </w:r>
      <w:r w:rsidRPr="001E6599">
        <w:t>Europäischer Meeres- und Fischereifonds</w:t>
      </w:r>
    </w:p>
    <w:p w14:paraId="4B64F46B" w14:textId="77777777" w:rsidR="001E6599" w:rsidRPr="001E6599" w:rsidRDefault="001E6599" w:rsidP="001E6599">
      <w:r w:rsidRPr="001E6599">
        <w:t>EST</w:t>
      </w:r>
      <w:r w:rsidRPr="001E6599">
        <w:tab/>
      </w:r>
      <w:r w:rsidRPr="001E6599">
        <w:tab/>
      </w:r>
      <w:r w:rsidR="004C1403">
        <w:tab/>
      </w:r>
      <w:r w:rsidRPr="001E6599">
        <w:t>Einreichstelle</w:t>
      </w:r>
    </w:p>
    <w:p w14:paraId="7B017F5D" w14:textId="35071752" w:rsidR="001E6599" w:rsidRDefault="001E6599" w:rsidP="001E6599">
      <w:r w:rsidRPr="001E6599">
        <w:t>EU</w:t>
      </w:r>
      <w:r w:rsidRPr="001E6599">
        <w:tab/>
      </w:r>
      <w:r w:rsidRPr="001E6599">
        <w:tab/>
      </w:r>
      <w:r w:rsidR="004C1403">
        <w:tab/>
      </w:r>
      <w:r w:rsidRPr="001E6599">
        <w:t>Europäische Union</w:t>
      </w:r>
    </w:p>
    <w:p w14:paraId="4D1AB955" w14:textId="59152872" w:rsidR="00F72E9D" w:rsidRPr="001E6599" w:rsidRDefault="001E6599" w:rsidP="001E6599">
      <w:r w:rsidRPr="001E6599">
        <w:t>FW</w:t>
      </w:r>
      <w:r w:rsidRPr="001E6599">
        <w:tab/>
      </w:r>
      <w:r w:rsidRPr="001E6599">
        <w:tab/>
      </w:r>
      <w:r w:rsidR="004C1403">
        <w:tab/>
      </w:r>
      <w:r w:rsidRPr="001E6599">
        <w:t>Förderungswerber</w:t>
      </w:r>
    </w:p>
    <w:p w14:paraId="6351267C" w14:textId="77777777" w:rsidR="001E6599" w:rsidRPr="001E6599" w:rsidRDefault="001E6599" w:rsidP="001E6599">
      <w:r w:rsidRPr="001E6599">
        <w:t>fw</w:t>
      </w:r>
      <w:r w:rsidRPr="001E6599">
        <w:tab/>
      </w:r>
      <w:r w:rsidRPr="001E6599">
        <w:tab/>
      </w:r>
      <w:r w:rsidR="004C1403">
        <w:tab/>
      </w:r>
      <w:r w:rsidRPr="001E6599">
        <w:t>forstwirtschaftlich</w:t>
      </w:r>
    </w:p>
    <w:p w14:paraId="3B3E5949" w14:textId="77777777" w:rsidR="001E6599" w:rsidRPr="001E6599" w:rsidRDefault="001E6599" w:rsidP="001E6599">
      <w:r w:rsidRPr="001E6599">
        <w:t>lw</w:t>
      </w:r>
      <w:r w:rsidRPr="001E6599">
        <w:tab/>
      </w:r>
      <w:r w:rsidRPr="001E6599">
        <w:tab/>
      </w:r>
      <w:r w:rsidR="004C1403">
        <w:tab/>
      </w:r>
      <w:r w:rsidRPr="001E6599">
        <w:t>landwirtschaftlich</w:t>
      </w:r>
    </w:p>
    <w:p w14:paraId="61F4111F" w14:textId="77777777" w:rsidR="001E6599" w:rsidRPr="001E6599" w:rsidRDefault="001E6599" w:rsidP="001E6599">
      <w:r w:rsidRPr="001E6599">
        <w:t>GAP</w:t>
      </w:r>
      <w:r w:rsidRPr="001E6599">
        <w:tab/>
      </w:r>
      <w:r w:rsidRPr="001E6599">
        <w:tab/>
      </w:r>
      <w:r w:rsidR="004C1403">
        <w:tab/>
      </w:r>
      <w:r w:rsidRPr="001E6599">
        <w:t>gemeinsame Agrarpolitik</w:t>
      </w:r>
    </w:p>
    <w:p w14:paraId="6B41B6AA" w14:textId="77777777" w:rsidR="001E6599" w:rsidRPr="001E6599" w:rsidRDefault="001E6599" w:rsidP="001E6599">
      <w:r>
        <w:t>GK-Anteil</w:t>
      </w:r>
      <w:r>
        <w:tab/>
      </w:r>
      <w:r w:rsidR="004C1403">
        <w:tab/>
      </w:r>
      <w:r w:rsidRPr="001E6599">
        <w:t>Gebietskörperschaftsanteil</w:t>
      </w:r>
    </w:p>
    <w:p w14:paraId="530980E2" w14:textId="77777777" w:rsidR="001E6599" w:rsidRPr="001E6599" w:rsidRDefault="001E6599" w:rsidP="001E6599">
      <w:r w:rsidRPr="001E6599">
        <w:t>INVEKOS</w:t>
      </w:r>
      <w:r w:rsidRPr="001E6599">
        <w:tab/>
      </w:r>
      <w:r w:rsidR="004C1403">
        <w:tab/>
      </w:r>
      <w:r w:rsidRPr="001E6599">
        <w:t>Integriertes Verwaltungs- und Kontrollsystem</w:t>
      </w:r>
    </w:p>
    <w:p w14:paraId="2EA231F3" w14:textId="77777777" w:rsidR="001E6599" w:rsidRPr="001E6599" w:rsidRDefault="001E6599" w:rsidP="004C1403">
      <w:pPr>
        <w:ind w:left="1695" w:hanging="1695"/>
      </w:pPr>
      <w:r w:rsidRPr="001E6599">
        <w:t>KMU</w:t>
      </w:r>
      <w:r w:rsidRPr="001E6599">
        <w:tab/>
      </w:r>
      <w:r w:rsidRPr="001E6599">
        <w:tab/>
        <w:t xml:space="preserve">Kleinstunternehmer sowie kleine und mittlere Unternehmen gemäß Empfehlung der Kommission vom 6. Mai 2003 betreffend die Definition der Kleinstunternehmen sowie der kleinen und mittleren Unternehmen (ABl. L 124 vom 20.5.2003, S. 36) </w:t>
      </w:r>
    </w:p>
    <w:p w14:paraId="1F62F492" w14:textId="77777777" w:rsidR="001E6599" w:rsidRPr="001E6599" w:rsidRDefault="001E6599" w:rsidP="001E6599">
      <w:r w:rsidRPr="001E6599">
        <w:t>LE</w:t>
      </w:r>
      <w:r w:rsidRPr="001E6599">
        <w:tab/>
      </w:r>
      <w:r w:rsidRPr="001E6599">
        <w:tab/>
      </w:r>
      <w:r w:rsidR="004C1403">
        <w:tab/>
      </w:r>
      <w:r w:rsidRPr="001E6599">
        <w:t>Ländliche Entwicklung</w:t>
      </w:r>
    </w:p>
    <w:p w14:paraId="324D4ED8" w14:textId="77777777" w:rsidR="001E6599" w:rsidRPr="001E6599" w:rsidRDefault="001E6599" w:rsidP="001E6599">
      <w:r w:rsidRPr="001E6599">
        <w:t>LEW_DB</w:t>
      </w:r>
      <w:r w:rsidRPr="001E6599">
        <w:tab/>
      </w:r>
      <w:r w:rsidR="004C1403">
        <w:tab/>
      </w:r>
      <w:r w:rsidRPr="001E6599">
        <w:t>Datenbank für ländliche Entwicklung, EMFF und Wein</w:t>
      </w:r>
    </w:p>
    <w:p w14:paraId="5AD68B16" w14:textId="77777777" w:rsidR="001E6599" w:rsidRPr="001E6599" w:rsidRDefault="001E6599" w:rsidP="001E6599">
      <w:r w:rsidRPr="001E6599">
        <w:t>LK</w:t>
      </w:r>
      <w:r w:rsidRPr="001E6599">
        <w:tab/>
      </w:r>
      <w:r w:rsidRPr="001E6599">
        <w:tab/>
      </w:r>
      <w:r w:rsidR="004C1403">
        <w:tab/>
      </w:r>
      <w:r w:rsidRPr="001E6599">
        <w:t>Landwirtschaftskammer</w:t>
      </w:r>
    </w:p>
    <w:p w14:paraId="73A2A3EE" w14:textId="77777777" w:rsidR="001E6599" w:rsidRPr="001E6599" w:rsidRDefault="001E6599" w:rsidP="001E6599">
      <w:r w:rsidRPr="001E6599">
        <w:t>LRL</w:t>
      </w:r>
      <w:r w:rsidRPr="001E6599">
        <w:tab/>
      </w:r>
      <w:r w:rsidRPr="001E6599">
        <w:tab/>
      </w:r>
      <w:r w:rsidR="004C1403">
        <w:tab/>
      </w:r>
      <w:r w:rsidRPr="001E6599">
        <w:t>Landesrichtlinie</w:t>
      </w:r>
    </w:p>
    <w:p w14:paraId="4177D29A" w14:textId="77777777" w:rsidR="001E6599" w:rsidRPr="001E6599" w:rsidRDefault="001E6599" w:rsidP="001E6599">
      <w:r w:rsidRPr="001E6599">
        <w:t>MFA</w:t>
      </w:r>
      <w:r w:rsidRPr="001E6599">
        <w:tab/>
      </w:r>
      <w:r w:rsidRPr="001E6599">
        <w:tab/>
      </w:r>
      <w:r w:rsidR="004C1403">
        <w:tab/>
      </w:r>
      <w:r w:rsidRPr="001E6599">
        <w:t>Mehrfachantrag</w:t>
      </w:r>
    </w:p>
    <w:p w14:paraId="2CD74293" w14:textId="77777777" w:rsidR="001E6599" w:rsidRPr="001E6599" w:rsidRDefault="001E6599" w:rsidP="001E6599">
      <w:r w:rsidRPr="001E6599">
        <w:t>TPD</w:t>
      </w:r>
      <w:r w:rsidRPr="001E6599">
        <w:tab/>
      </w:r>
      <w:r w:rsidRPr="001E6599">
        <w:tab/>
      </w:r>
      <w:r w:rsidR="004C1403">
        <w:tab/>
      </w:r>
      <w:r w:rsidRPr="001E6599">
        <w:t>Technischer Prüfdienst</w:t>
      </w:r>
    </w:p>
    <w:p w14:paraId="1EEE369A" w14:textId="6C356A7E" w:rsidR="0049598C" w:rsidRDefault="0049598C" w:rsidP="001E6599">
      <w:r>
        <w:t>u. a.</w:t>
      </w:r>
      <w:r>
        <w:tab/>
      </w:r>
      <w:r>
        <w:tab/>
      </w:r>
      <w:r>
        <w:tab/>
        <w:t>unter anderem</w:t>
      </w:r>
    </w:p>
    <w:p w14:paraId="5921D911" w14:textId="66AD3C46" w:rsidR="001E6599" w:rsidRDefault="001E6599" w:rsidP="001E6599">
      <w:r w:rsidRPr="001E6599">
        <w:t>VHA</w:t>
      </w:r>
      <w:r w:rsidRPr="001E6599">
        <w:tab/>
      </w:r>
      <w:r w:rsidRPr="001E6599">
        <w:tab/>
      </w:r>
      <w:r w:rsidR="004C1403">
        <w:tab/>
      </w:r>
      <w:r w:rsidRPr="001E6599">
        <w:t>Vorhabensart</w:t>
      </w:r>
    </w:p>
    <w:p w14:paraId="02914EF3" w14:textId="77777777" w:rsidR="00C602A6" w:rsidRPr="001E6599" w:rsidRDefault="00C602A6" w:rsidP="001E6599">
      <w:r>
        <w:t>VWK</w:t>
      </w:r>
      <w:r>
        <w:tab/>
      </w:r>
      <w:r>
        <w:tab/>
      </w:r>
      <w:r>
        <w:tab/>
        <w:t>Verwaltungskontrolle</w:t>
      </w:r>
    </w:p>
    <w:p w14:paraId="1B8E77BA" w14:textId="77777777" w:rsidR="006D48FA" w:rsidRDefault="001E6599" w:rsidP="001E6599">
      <w:r w:rsidRPr="001E6599">
        <w:t>ZST</w:t>
      </w:r>
      <w:r w:rsidRPr="001E6599">
        <w:tab/>
      </w:r>
      <w:r w:rsidRPr="001E6599">
        <w:tab/>
      </w:r>
      <w:r w:rsidR="004C1403">
        <w:tab/>
      </w:r>
      <w:r w:rsidRPr="001E6599">
        <w:t>Zahlstelle</w:t>
      </w:r>
    </w:p>
    <w:p w14:paraId="4393DDEF" w14:textId="77777777" w:rsidR="006D48FA" w:rsidRDefault="006D48FA">
      <w:pPr>
        <w:spacing w:after="0" w:line="360" w:lineRule="auto"/>
      </w:pPr>
      <w:r>
        <w:br w:type="page"/>
      </w:r>
    </w:p>
    <w:p w14:paraId="1AB5EF9F" w14:textId="77777777" w:rsidR="001E6599" w:rsidRPr="001E6599" w:rsidRDefault="00725E8A" w:rsidP="001E6599">
      <w:pPr>
        <w:rPr>
          <w:rFonts w:cs="Arial"/>
          <w:szCs w:val="20"/>
        </w:rPr>
      </w:pPr>
      <w:r w:rsidRPr="00B64825">
        <w:rPr>
          <w:noProof/>
          <w:lang w:eastAsia="de-AT"/>
        </w:rPr>
        <w:lastRenderedPageBreak/>
        <mc:AlternateContent>
          <mc:Choice Requires="wps">
            <w:drawing>
              <wp:anchor distT="0" distB="0" distL="114300" distR="114300" simplePos="0" relativeHeight="251658240" behindDoc="0" locked="0" layoutInCell="1" allowOverlap="1" wp14:anchorId="3E88E1A4" wp14:editId="24452566">
                <wp:simplePos x="0" y="0"/>
                <wp:positionH relativeFrom="column">
                  <wp:posOffset>-121285</wp:posOffset>
                </wp:positionH>
                <wp:positionV relativeFrom="paragraph">
                  <wp:posOffset>118374</wp:posOffset>
                </wp:positionV>
                <wp:extent cx="370840" cy="810260"/>
                <wp:effectExtent l="0" t="0" r="0" b="0"/>
                <wp:wrapNone/>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810260"/>
                        </a:xfrm>
                        <a:prstGeom prst="rect">
                          <a:avLst/>
                        </a:prstGeom>
                        <a:noFill/>
                        <a:ln w="9525">
                          <a:noFill/>
                          <a:miter lim="800000"/>
                          <a:headEnd/>
                          <a:tailEnd/>
                        </a:ln>
                      </wps:spPr>
                      <wps:txbx>
                        <w:txbxContent>
                          <w:p w14:paraId="0E41AFF0" w14:textId="77777777" w:rsidR="00DE15D0" w:rsidRPr="00AD5033" w:rsidRDefault="00DE15D0" w:rsidP="001E6599">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3E88E1A4" id="_x0000_s1027" type="#_x0000_t202" style="position:absolute;left:0;text-align:left;margin-left:-9.55pt;margin-top:9.3pt;width:29.2pt;height:63.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" filled="f" stroked="f">
                <v:textbox>
                  <w:txbxContent>
                    <w:p w14:paraId="0E41AFF0" w14:textId="77777777" w:rsidR="00DE15D0" w:rsidRPr="00AD5033" w:rsidRDefault="00DE15D0" w:rsidP="001E6599">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v:textbox>
              </v:shape>
            </w:pict>
          </mc:Fallback>
        </mc:AlternateContent>
      </w:r>
    </w:p>
    <w:p w14:paraId="50B6596A" w14:textId="77777777" w:rsidR="001E6599" w:rsidRDefault="001E6599" w:rsidP="001E6599">
      <w:pPr>
        <w:pBdr>
          <w:top w:val="single" w:sz="12" w:space="2" w:color="82AB28"/>
          <w:left w:val="single" w:sz="12" w:space="6" w:color="82AB28"/>
          <w:bottom w:val="single" w:sz="12" w:space="2" w:color="82AB28"/>
          <w:right w:val="single" w:sz="12" w:space="6" w:color="82AB28"/>
        </w:pBdr>
        <w:autoSpaceDE w:val="0"/>
        <w:autoSpaceDN w:val="0"/>
        <w:adjustRightInd w:val="0"/>
        <w:spacing w:before="120" w:after="120"/>
        <w:ind w:left="567"/>
        <w:rPr>
          <w:lang w:eastAsia="de-DE"/>
        </w:rPr>
      </w:pPr>
      <w:r w:rsidRPr="001E6599">
        <w:rPr>
          <w:rFonts w:cs="Arial"/>
          <w:szCs w:val="20"/>
        </w:rPr>
        <w:t xml:space="preserve">Im Sinne des Gleichheitsgrundsatzes haben die Ausführungen in gleicher Weise für Frauen und Männer Geltung. Soweit in diesem </w:t>
      </w:r>
      <w:r w:rsidR="00100134">
        <w:rPr>
          <w:rFonts w:cs="Arial"/>
          <w:szCs w:val="20"/>
        </w:rPr>
        <w:t>Leitfaden</w:t>
      </w:r>
      <w:r w:rsidRPr="001E6599">
        <w:rPr>
          <w:rFonts w:cs="Arial"/>
          <w:szCs w:val="20"/>
        </w:rPr>
        <w:t xml:space="preserve"> oder in Bezug habenden Formularen auf Begriffe der Ehe oder gleichstellbare Formen von Partnerschaften Bezug genommen wird, gelten die entsprechenden Begriffe gemäß dem Eingetragenen Partnerschaft-Gesetz (EPG), BGBl. I</w:t>
      </w:r>
      <w:r w:rsidR="004F25BA">
        <w:rPr>
          <w:rFonts w:cs="Arial"/>
          <w:szCs w:val="20"/>
        </w:rPr>
        <w:t xml:space="preserve"> Nr. 135/2009, als mit umfasst.</w:t>
      </w:r>
    </w:p>
    <w:p w14:paraId="7E910940" w14:textId="5D81F7EA" w:rsidR="001E6599" w:rsidRDefault="001E6599" w:rsidP="001E6599">
      <w:pPr>
        <w:rPr>
          <w:rFonts w:cs="Arial"/>
          <w:szCs w:val="20"/>
        </w:rPr>
      </w:pPr>
    </w:p>
    <w:p w14:paraId="5955212D" w14:textId="64E583D8" w:rsidR="00193068" w:rsidRPr="005E0FC6" w:rsidRDefault="00DF2A92" w:rsidP="00D9385B">
      <w:pPr>
        <w:pStyle w:val="berschrift1"/>
      </w:pPr>
      <w:bookmarkStart w:id="3" w:name="_Toc521398826"/>
      <w:r w:rsidRPr="005E0FC6">
        <w:t>EINFÜHRUNG</w:t>
      </w:r>
      <w:bookmarkEnd w:id="3"/>
      <w:r w:rsidRPr="005E0FC6">
        <w:t xml:space="preserve"> </w:t>
      </w:r>
    </w:p>
    <w:p w14:paraId="20D0A7BF" w14:textId="075395B3" w:rsidR="00193068" w:rsidRPr="00665772" w:rsidRDefault="00665772" w:rsidP="00665772">
      <w:pPr>
        <w:pStyle w:val="berschrift2"/>
        <w:ind w:left="0" w:firstLine="0"/>
        <w:rPr>
          <w:lang w:val="de-AT"/>
        </w:rPr>
      </w:pPr>
      <w:bookmarkStart w:id="4" w:name="_Toc521398827"/>
      <w:r>
        <w:rPr>
          <w:lang w:val="de-AT"/>
        </w:rPr>
        <w:t>ALLGEMEINES</w:t>
      </w:r>
      <w:bookmarkEnd w:id="4"/>
      <w:r w:rsidR="00193068" w:rsidRPr="00665772">
        <w:rPr>
          <w:lang w:val="de-AT"/>
        </w:rPr>
        <w:t xml:space="preserve"> </w:t>
      </w:r>
    </w:p>
    <w:p w14:paraId="110701A5" w14:textId="03FA59E9" w:rsidR="00B0368C" w:rsidRDefault="00B0368C" w:rsidP="00665772">
      <w:pPr>
        <w:pStyle w:val="Default"/>
        <w:spacing w:after="40" w:line="300" w:lineRule="auto"/>
        <w:jc w:val="both"/>
        <w:rPr>
          <w:sz w:val="20"/>
          <w:szCs w:val="20"/>
        </w:rPr>
      </w:pPr>
      <w:r>
        <w:rPr>
          <w:color w:val="000000" w:themeColor="text1"/>
          <w:sz w:val="20"/>
          <w:szCs w:val="20"/>
        </w:rPr>
        <w:t>Nach</w:t>
      </w:r>
      <w:r w:rsidRPr="00B0368C">
        <w:rPr>
          <w:color w:val="000000" w:themeColor="text1"/>
          <w:sz w:val="20"/>
          <w:szCs w:val="20"/>
        </w:rPr>
        <w:t xml:space="preserve"> </w:t>
      </w:r>
      <w:r w:rsidRPr="00B0368C">
        <w:rPr>
          <w:sz w:val="20"/>
          <w:szCs w:val="20"/>
        </w:rPr>
        <w:t>Art. 35 Abs. 2 lit. b VO (EU) Nr. 640/2014</w:t>
      </w:r>
      <w:r>
        <w:rPr>
          <w:sz w:val="20"/>
          <w:szCs w:val="20"/>
        </w:rPr>
        <w:t xml:space="preserve"> wird</w:t>
      </w:r>
      <w:r w:rsidRPr="00B0368C">
        <w:rPr>
          <w:color w:val="000000" w:themeColor="text1"/>
          <w:sz w:val="20"/>
          <w:szCs w:val="20"/>
          <w:lang w:val="de-DE"/>
        </w:rPr>
        <w:t xml:space="preserve"> </w:t>
      </w:r>
      <w:r>
        <w:rPr>
          <w:color w:val="000000" w:themeColor="text1"/>
          <w:sz w:val="20"/>
          <w:szCs w:val="20"/>
          <w:lang w:val="de-DE"/>
        </w:rPr>
        <w:t>d</w:t>
      </w:r>
      <w:r w:rsidRPr="00B0368C">
        <w:rPr>
          <w:sz w:val="20"/>
          <w:szCs w:val="20"/>
        </w:rPr>
        <w:t xml:space="preserve">ie </w:t>
      </w:r>
      <w:r w:rsidRPr="0049598C">
        <w:rPr>
          <w:sz w:val="20"/>
          <w:szCs w:val="20"/>
        </w:rPr>
        <w:t xml:space="preserve">beantragte Förderung ganz oder teilweise abgelehnt oder ganz oder teilweise zurückgenommen, wenn </w:t>
      </w:r>
      <w:r w:rsidR="0049598C" w:rsidRPr="0049598C">
        <w:rPr>
          <w:sz w:val="20"/>
          <w:szCs w:val="20"/>
        </w:rPr>
        <w:t xml:space="preserve">u. a. </w:t>
      </w:r>
      <w:r w:rsidRPr="0049598C">
        <w:rPr>
          <w:sz w:val="20"/>
          <w:szCs w:val="20"/>
        </w:rPr>
        <w:t>die Vorschriften für die öffentliche Auftragsvergabe</w:t>
      </w:r>
      <w:r w:rsidR="0049598C">
        <w:rPr>
          <w:sz w:val="20"/>
          <w:szCs w:val="20"/>
        </w:rPr>
        <w:t xml:space="preserve"> nicht eingehalten werden</w:t>
      </w:r>
      <w:r w:rsidRPr="0049598C">
        <w:rPr>
          <w:sz w:val="20"/>
          <w:szCs w:val="20"/>
        </w:rPr>
        <w:t>.</w:t>
      </w:r>
    </w:p>
    <w:p w14:paraId="3657F13F" w14:textId="2BB0C8D8" w:rsidR="0049598C" w:rsidRPr="0049598C" w:rsidRDefault="0049598C" w:rsidP="00665772">
      <w:pPr>
        <w:pStyle w:val="Default"/>
        <w:spacing w:after="40" w:line="300" w:lineRule="auto"/>
        <w:jc w:val="both"/>
        <w:rPr>
          <w:sz w:val="20"/>
          <w:szCs w:val="20"/>
        </w:rPr>
      </w:pPr>
      <w:r>
        <w:rPr>
          <w:sz w:val="20"/>
          <w:szCs w:val="20"/>
        </w:rPr>
        <w:t>Die Vorschriften für die öffentliche Auftragsvergabe finden sich in Richtlinien des Sekundärrechts der Union sowie in den nationalen Umsetzungsvorschriften, insb. dem BVergG 2006 und den dazu ergangenen Verordnungen. Auf Länderebene gibt es ergänzend Verordnungen betreffend die Bekanntmachungsvorschriften (Publikationsmedienverordnungen).</w:t>
      </w:r>
    </w:p>
    <w:p w14:paraId="5E10B368" w14:textId="46F6C977" w:rsidR="00193068" w:rsidRDefault="0049598C" w:rsidP="00665772">
      <w:pPr>
        <w:autoSpaceDE w:val="0"/>
        <w:autoSpaceDN w:val="0"/>
        <w:adjustRightInd w:val="0"/>
        <w:rPr>
          <w:rFonts w:cs="Arial"/>
          <w:color w:val="000000"/>
          <w:szCs w:val="20"/>
        </w:rPr>
      </w:pPr>
      <w:r>
        <w:rPr>
          <w:rFonts w:cs="Arial"/>
          <w:color w:val="000000"/>
          <w:szCs w:val="20"/>
        </w:rPr>
        <w:t>Ziel dieses Leitfadens ist es, dem Sachbearbeiter die entsprechende Grundlage für eine Beurteilung in die Hand zu geben, ob vom Förderungsnehmer im Hinblick auf die Vorschriften für die öffentliche Auftragsvergabe entsprochen wurde oder ob ein Verstoß vorliegt.</w:t>
      </w:r>
      <w:r w:rsidR="003041D3">
        <w:rPr>
          <w:rFonts w:cs="Arial"/>
          <w:color w:val="000000"/>
          <w:szCs w:val="20"/>
        </w:rPr>
        <w:t xml:space="preserve"> Der Leitfaden folgt zu diesem Zweck der chronologischen Abfolge eines Vergabeverfahrens (Erhebung des Beschaffungsbedarfs, Schätzung des Auftragswerts, Wahl der möglichen Vergabeverfahrensart, Einleitung und Durchführung des Verfahrens, Abschluss des Verfahrens und Überprüfung der Leistungserbringung). </w:t>
      </w:r>
    </w:p>
    <w:p w14:paraId="014118E1" w14:textId="36DD00CF" w:rsidR="007C37EB" w:rsidRDefault="007C37EB" w:rsidP="00665772">
      <w:pPr>
        <w:autoSpaceDE w:val="0"/>
        <w:autoSpaceDN w:val="0"/>
        <w:adjustRightInd w:val="0"/>
        <w:rPr>
          <w:rFonts w:cs="Arial"/>
          <w:color w:val="000000"/>
          <w:szCs w:val="20"/>
        </w:rPr>
      </w:pPr>
      <w:r>
        <w:rPr>
          <w:rFonts w:cs="Arial"/>
          <w:color w:val="000000"/>
          <w:szCs w:val="20"/>
        </w:rPr>
        <w:t>Manche Inhalte des Leitfadens wurden im Rahmen der Prüfung der Europäischen Kommission zur Anwendung von Vergaberecht bei der LE-Abwicklung im Jahr 2017 durch die beauftragten Wirtschaftsprüfer angeregt.</w:t>
      </w:r>
    </w:p>
    <w:p w14:paraId="5774D034" w14:textId="4B7CF50D" w:rsidR="003041D3" w:rsidRDefault="003041D3" w:rsidP="00665772">
      <w:pPr>
        <w:autoSpaceDE w:val="0"/>
        <w:autoSpaceDN w:val="0"/>
        <w:adjustRightInd w:val="0"/>
        <w:rPr>
          <w:rFonts w:cs="Arial"/>
          <w:szCs w:val="20"/>
        </w:rPr>
      </w:pPr>
      <w:r>
        <w:rPr>
          <w:rFonts w:cs="Arial"/>
          <w:color w:val="000000"/>
          <w:szCs w:val="20"/>
        </w:rPr>
        <w:t xml:space="preserve">Auf </w:t>
      </w:r>
      <w:r w:rsidR="005B0112">
        <w:rPr>
          <w:rFonts w:cs="Arial"/>
          <w:color w:val="000000"/>
          <w:szCs w:val="20"/>
        </w:rPr>
        <w:t xml:space="preserve">durchgehende </w:t>
      </w:r>
      <w:r>
        <w:rPr>
          <w:rFonts w:cs="Arial"/>
          <w:color w:val="000000"/>
          <w:szCs w:val="20"/>
        </w:rPr>
        <w:t>Fu</w:t>
      </w:r>
      <w:r w:rsidR="00565D62">
        <w:rPr>
          <w:rFonts w:cs="Arial"/>
          <w:color w:val="000000"/>
          <w:szCs w:val="20"/>
        </w:rPr>
        <w:t>ß</w:t>
      </w:r>
      <w:r>
        <w:rPr>
          <w:rFonts w:cs="Arial"/>
          <w:color w:val="000000"/>
          <w:szCs w:val="20"/>
        </w:rPr>
        <w:t xml:space="preserve">notenhinweise zur Rechtsprechung wurde </w:t>
      </w:r>
      <w:r w:rsidR="005B0112">
        <w:rPr>
          <w:rFonts w:cs="Arial"/>
          <w:color w:val="000000"/>
          <w:szCs w:val="20"/>
        </w:rPr>
        <w:t>zur leichte</w:t>
      </w:r>
      <w:r w:rsidR="005C4B04">
        <w:rPr>
          <w:rFonts w:cs="Arial"/>
          <w:color w:val="000000"/>
          <w:szCs w:val="20"/>
        </w:rPr>
        <w:t>r</w:t>
      </w:r>
      <w:r w:rsidR="005B0112">
        <w:rPr>
          <w:rFonts w:cs="Arial"/>
          <w:color w:val="000000"/>
          <w:szCs w:val="20"/>
        </w:rPr>
        <w:t xml:space="preserve">en Lesbarkeit </w:t>
      </w:r>
      <w:r>
        <w:rPr>
          <w:rFonts w:cs="Arial"/>
          <w:color w:val="000000"/>
          <w:szCs w:val="20"/>
        </w:rPr>
        <w:t>bewu</w:t>
      </w:r>
      <w:r w:rsidR="005B0112">
        <w:rPr>
          <w:rFonts w:cs="Arial"/>
          <w:color w:val="000000"/>
          <w:szCs w:val="20"/>
        </w:rPr>
        <w:t>sst verzichtet. Die Rechtsprechung zum Vergaberecht (Bundesvergabeamt, Bundesverwaltungsgericht, Landesverwaltungsgerichte, Verwaltungsgerichtshof, Europäischer Gerichtshof) ist, wie auch die vergaberechtliche Literatur, reichhaltig und kann im Bedarfsfall nutzbar gemacht werden.</w:t>
      </w:r>
      <w:r w:rsidR="005C4B04">
        <w:rPr>
          <w:rFonts w:cs="Arial"/>
          <w:color w:val="000000"/>
          <w:szCs w:val="20"/>
        </w:rPr>
        <w:t xml:space="preserve"> Soweit Paragrafen ohne Gesetzesnennung angeführt werden, beziehen sich diese auf das BVergG 2006.</w:t>
      </w:r>
    </w:p>
    <w:p w14:paraId="23AC8663" w14:textId="77777777" w:rsidR="00C45864" w:rsidRDefault="00C45864" w:rsidP="00C45864">
      <w:pPr>
        <w:rPr>
          <w:rFonts w:cs="Arial"/>
          <w:szCs w:val="20"/>
        </w:rPr>
      </w:pPr>
    </w:p>
    <w:p w14:paraId="2CAC550A" w14:textId="77777777" w:rsidR="00C45864" w:rsidRDefault="00C45864" w:rsidP="00C45864">
      <w:pPr>
        <w:rPr>
          <w:rFonts w:cs="Arial"/>
          <w:szCs w:val="20"/>
        </w:rPr>
      </w:pPr>
      <w:r>
        <w:rPr>
          <w:rFonts w:cs="Arial"/>
          <w:szCs w:val="20"/>
        </w:rPr>
        <w:t xml:space="preserve">Die Ermessensbeurteilung, ob die Aufträge vom FW dem geltenden Vergaberecht entsprechend vergeben wurden oder nicht hat sich dabei an folgenden </w:t>
      </w:r>
      <w:r w:rsidRPr="003B4358">
        <w:rPr>
          <w:rFonts w:cs="Arial"/>
          <w:b/>
          <w:szCs w:val="20"/>
          <w:u w:val="single"/>
        </w:rPr>
        <w:t>Grundsätzen</w:t>
      </w:r>
      <w:r>
        <w:rPr>
          <w:rFonts w:cs="Arial"/>
          <w:szCs w:val="20"/>
        </w:rPr>
        <w:t xml:space="preserve"> zu orientieren:</w:t>
      </w:r>
    </w:p>
    <w:p w14:paraId="6A4728A3" w14:textId="77777777" w:rsidR="00C45864" w:rsidRDefault="00C45864" w:rsidP="00C45864">
      <w:pPr>
        <w:pStyle w:val="Listenabsatz"/>
        <w:numPr>
          <w:ilvl w:val="0"/>
          <w:numId w:val="9"/>
        </w:numPr>
        <w:rPr>
          <w:rFonts w:cs="Arial"/>
          <w:szCs w:val="20"/>
        </w:rPr>
      </w:pPr>
      <w:r>
        <w:rPr>
          <w:rFonts w:cs="Arial"/>
          <w:szCs w:val="20"/>
        </w:rPr>
        <w:t>Es gibt keinen Rechtsanspruch auf Förderungszuerkennung. Der FW hat nachzuweisen, dass er die Förderungsvoraussetzungen zweifelsfrei erfüllt (Bringschuld, vollständige Antragsunterlagen, Beweislastumkehr).</w:t>
      </w:r>
    </w:p>
    <w:p w14:paraId="46EEE469" w14:textId="521E0AD1" w:rsidR="00C45864" w:rsidRDefault="00C45864" w:rsidP="00C45864">
      <w:pPr>
        <w:pStyle w:val="Listenabsatz"/>
        <w:numPr>
          <w:ilvl w:val="0"/>
          <w:numId w:val="9"/>
        </w:numPr>
        <w:rPr>
          <w:rFonts w:cs="Arial"/>
          <w:szCs w:val="20"/>
        </w:rPr>
      </w:pPr>
      <w:r>
        <w:rPr>
          <w:rFonts w:cs="Arial"/>
          <w:szCs w:val="20"/>
        </w:rPr>
        <w:t>Nicht die BST, der FW hat zu dokumentieren, dass ihm allfällige vergaberechtliche Ausnahmeregelungen (z.</w:t>
      </w:r>
      <w:r w:rsidR="005C4B04">
        <w:rPr>
          <w:rFonts w:cs="Arial"/>
          <w:szCs w:val="20"/>
        </w:rPr>
        <w:t xml:space="preserve"> </w:t>
      </w:r>
      <w:r>
        <w:rPr>
          <w:rFonts w:cs="Arial"/>
          <w:szCs w:val="20"/>
        </w:rPr>
        <w:t xml:space="preserve">B. das Vorliegen der Tatbestände nach § 10, welche zur Vergabefreiheit führen) zu Gute kommen. </w:t>
      </w:r>
    </w:p>
    <w:p w14:paraId="55BD58E6" w14:textId="60E24FF7" w:rsidR="00C45864" w:rsidRPr="00580E95" w:rsidRDefault="00C45864" w:rsidP="00C45864">
      <w:pPr>
        <w:pStyle w:val="Listenabsatz"/>
        <w:numPr>
          <w:ilvl w:val="0"/>
          <w:numId w:val="9"/>
        </w:numPr>
        <w:rPr>
          <w:rFonts w:cs="Arial"/>
          <w:szCs w:val="20"/>
        </w:rPr>
      </w:pPr>
      <w:r>
        <w:t>Handlungen, die</w:t>
      </w:r>
      <w:r>
        <w:rPr>
          <w:lang w:val="de-DE"/>
        </w:rPr>
        <w:t xml:space="preserve"> den Zweck verfolgen, die Anwendung des BVergG zu umgehen, sind unzulässig (z. B. bei der Wahl zur Berechnungsmethode des geschätzten Auftragswerts bzw. der Auftragsteilung</w:t>
      </w:r>
      <w:r w:rsidR="005C4B04">
        <w:rPr>
          <w:lang w:val="de-DE"/>
        </w:rPr>
        <w:t>)</w:t>
      </w:r>
      <w:r>
        <w:rPr>
          <w:lang w:val="de-DE"/>
        </w:rPr>
        <w:t>.</w:t>
      </w:r>
    </w:p>
    <w:p w14:paraId="5C0857B4" w14:textId="77777777" w:rsidR="00C45864" w:rsidRPr="0076735C" w:rsidRDefault="00C45864" w:rsidP="00C45864">
      <w:pPr>
        <w:pStyle w:val="Listenabsatz"/>
        <w:numPr>
          <w:ilvl w:val="0"/>
          <w:numId w:val="9"/>
        </w:numPr>
        <w:rPr>
          <w:rFonts w:cs="Arial"/>
          <w:szCs w:val="20"/>
        </w:rPr>
      </w:pPr>
      <w:r>
        <w:rPr>
          <w:lang w:val="de-DE"/>
        </w:rPr>
        <w:t>Im Zweifel ist von der BVergG-Anwendung auszugehen. Die Möglichkeit des FW, sich hier freizubeweisen, bleibt dabei unberührt.</w:t>
      </w:r>
    </w:p>
    <w:p w14:paraId="2D3AEA1F" w14:textId="77777777" w:rsidR="00C45864" w:rsidRDefault="00C45864" w:rsidP="001E6599">
      <w:pPr>
        <w:rPr>
          <w:rFonts w:cs="Arial"/>
          <w:szCs w:val="20"/>
        </w:rPr>
      </w:pPr>
    </w:p>
    <w:p w14:paraId="3CBC99EC" w14:textId="77777777" w:rsidR="00665772" w:rsidRPr="0003298B" w:rsidRDefault="00665772" w:rsidP="00665772">
      <w:pPr>
        <w:pStyle w:val="berschrift2"/>
        <w:rPr>
          <w:lang w:val="de-AT"/>
        </w:rPr>
      </w:pPr>
      <w:bookmarkStart w:id="5" w:name="_Toc510094187"/>
      <w:bookmarkStart w:id="6" w:name="_Toc521398828"/>
      <w:r w:rsidRPr="0003298B">
        <w:rPr>
          <w:lang w:val="de-AT"/>
        </w:rPr>
        <w:t>GELTUNGSBEREICH</w:t>
      </w:r>
      <w:bookmarkEnd w:id="5"/>
      <w:bookmarkEnd w:id="6"/>
      <w:r w:rsidRPr="0003298B">
        <w:rPr>
          <w:lang w:val="de-AT"/>
        </w:rPr>
        <w:t xml:space="preserve"> </w:t>
      </w:r>
    </w:p>
    <w:p w14:paraId="6F4B3E3A" w14:textId="77777777" w:rsidR="00193068" w:rsidRPr="001E6599" w:rsidRDefault="00193068" w:rsidP="00193068">
      <w:pPr>
        <w:rPr>
          <w:rFonts w:cs="Arial"/>
          <w:szCs w:val="20"/>
        </w:rPr>
      </w:pPr>
      <w:r w:rsidRPr="001E6599">
        <w:rPr>
          <w:rFonts w:cs="Arial"/>
          <w:szCs w:val="20"/>
        </w:rPr>
        <w:t>Dieser Leitfaden gilt für sämtliche Maßnahmen der LE außerhalb des INVEKOS, somit für alle Projektmaßnahmen.</w:t>
      </w:r>
    </w:p>
    <w:p w14:paraId="604C9279" w14:textId="6DE21180" w:rsidR="00193068" w:rsidRDefault="00193068" w:rsidP="001E6599">
      <w:pPr>
        <w:rPr>
          <w:rFonts w:cs="Arial"/>
          <w:szCs w:val="20"/>
        </w:rPr>
      </w:pPr>
      <w:r w:rsidRPr="001E6599">
        <w:rPr>
          <w:rFonts w:cs="Arial"/>
          <w:szCs w:val="20"/>
        </w:rPr>
        <w:lastRenderedPageBreak/>
        <w:t>Dieser Leitfaden wird als Arbeitsanweisung der Zahlstelle erlassen und ist dadurch für alle im Verwaltungs- und Kontrollsystem tätigen Einrichtungen verbindlich.</w:t>
      </w:r>
    </w:p>
    <w:p w14:paraId="14C63EEF" w14:textId="6E491BA5" w:rsidR="00507BC0" w:rsidRDefault="00507BC0" w:rsidP="001E6599">
      <w:pPr>
        <w:rPr>
          <w:rFonts w:cs="Arial"/>
          <w:szCs w:val="20"/>
        </w:rPr>
      </w:pPr>
    </w:p>
    <w:p w14:paraId="2377BD8F" w14:textId="35CFAF7B" w:rsidR="00507BC0" w:rsidRPr="002311A8" w:rsidRDefault="0074296F" w:rsidP="00507BC0">
      <w:pPr>
        <w:pStyle w:val="berschrift2"/>
        <w:rPr>
          <w:lang w:val="de-AT"/>
        </w:rPr>
      </w:pPr>
      <w:bookmarkStart w:id="7" w:name="_Toc521398829"/>
      <w:r w:rsidRPr="002311A8">
        <w:rPr>
          <w:lang w:val="de-AT"/>
        </w:rPr>
        <w:t>INFORMATION</w:t>
      </w:r>
      <w:r w:rsidR="00FF4375">
        <w:rPr>
          <w:lang w:val="de-AT"/>
        </w:rPr>
        <w:t xml:space="preserve"> ZUR</w:t>
      </w:r>
      <w:r w:rsidR="007C2B53" w:rsidRPr="002311A8">
        <w:rPr>
          <w:lang w:val="de-AT"/>
        </w:rPr>
        <w:t xml:space="preserve"> ANWENDUNG </w:t>
      </w:r>
      <w:r w:rsidRPr="002311A8">
        <w:rPr>
          <w:lang w:val="de-AT"/>
        </w:rPr>
        <w:t>DER CHECKLISTEN</w:t>
      </w:r>
      <w:bookmarkEnd w:id="7"/>
      <w:r w:rsidR="007C2B53" w:rsidRPr="002311A8">
        <w:rPr>
          <w:lang w:val="de-AT"/>
        </w:rPr>
        <w:t xml:space="preserve"> </w:t>
      </w:r>
    </w:p>
    <w:p w14:paraId="79CDDF27" w14:textId="77777777" w:rsidR="00884436" w:rsidRPr="002311A8" w:rsidRDefault="00884436" w:rsidP="00DC2D9D">
      <w:pPr>
        <w:rPr>
          <w:rFonts w:cs="Arial"/>
          <w:szCs w:val="20"/>
          <w:highlight w:val="yellow"/>
        </w:rPr>
      </w:pPr>
      <w:r w:rsidRPr="002311A8">
        <w:rPr>
          <w:rFonts w:cs="Arial"/>
          <w:szCs w:val="20"/>
          <w:highlight w:val="yellow"/>
        </w:rPr>
        <w:t>Mit der AAW LE 5/2018 wurde die Version 1 des Vergaberechtsleitfadens übermittelt, u</w:t>
      </w:r>
      <w:r w:rsidR="00DC2D9D" w:rsidRPr="002311A8">
        <w:rPr>
          <w:rFonts w:cs="Arial"/>
          <w:szCs w:val="20"/>
          <w:highlight w:val="yellow"/>
        </w:rPr>
        <w:t>m die bisher unterschiedlich erfolgte Dokumentationen in Bezug auf die Prüfung der Einhaltung des BVergG 2006 österreichweit zu vereinheitlich</w:t>
      </w:r>
      <w:r w:rsidRPr="002311A8">
        <w:rPr>
          <w:rFonts w:cs="Arial"/>
          <w:szCs w:val="20"/>
          <w:highlight w:val="yellow"/>
        </w:rPr>
        <w:t xml:space="preserve">en. </w:t>
      </w:r>
    </w:p>
    <w:p w14:paraId="5C540E61" w14:textId="6CFEA791" w:rsidR="00884436" w:rsidRPr="002311A8" w:rsidRDefault="00884436" w:rsidP="00DC2D9D">
      <w:pPr>
        <w:rPr>
          <w:rFonts w:cs="Arial"/>
          <w:szCs w:val="20"/>
          <w:highlight w:val="yellow"/>
        </w:rPr>
      </w:pPr>
      <w:r w:rsidRPr="002311A8">
        <w:rPr>
          <w:rFonts w:cs="Arial"/>
          <w:szCs w:val="20"/>
          <w:highlight w:val="yellow"/>
        </w:rPr>
        <w:t>Mit der Version 2 des Leitfadens erfolgt nun ein Up</w:t>
      </w:r>
      <w:r w:rsidR="005C4B04">
        <w:rPr>
          <w:rFonts w:cs="Arial"/>
          <w:szCs w:val="20"/>
          <w:highlight w:val="yellow"/>
        </w:rPr>
        <w:t>d</w:t>
      </w:r>
      <w:r w:rsidRPr="002311A8">
        <w:rPr>
          <w:rFonts w:cs="Arial"/>
          <w:szCs w:val="20"/>
          <w:highlight w:val="yellow"/>
        </w:rPr>
        <w:t>ate der Unterlagen auf Basis der Erfahrungen und Rückmeldungen der BST, die seit der Übermittlung der Version 1 mit dem Formblatt für die FW als auch mit den Checklisten arbeiten.</w:t>
      </w:r>
    </w:p>
    <w:p w14:paraId="360BAF8E" w14:textId="30559BFB" w:rsidR="007C2B53" w:rsidRPr="002311A8" w:rsidRDefault="000E7C4A" w:rsidP="00507BC0">
      <w:pPr>
        <w:rPr>
          <w:rFonts w:cs="Arial"/>
          <w:szCs w:val="20"/>
          <w:highlight w:val="yellow"/>
        </w:rPr>
      </w:pPr>
      <w:r w:rsidRPr="002311A8">
        <w:rPr>
          <w:rFonts w:cs="Arial"/>
          <w:szCs w:val="20"/>
          <w:highlight w:val="yellow"/>
        </w:rPr>
        <w:t>Es</w:t>
      </w:r>
      <w:r w:rsidR="007C2B53" w:rsidRPr="002311A8">
        <w:rPr>
          <w:rFonts w:cs="Arial"/>
          <w:szCs w:val="20"/>
          <w:highlight w:val="yellow"/>
        </w:rPr>
        <w:t xml:space="preserve"> werden folgende</w:t>
      </w:r>
      <w:r w:rsidRPr="002311A8">
        <w:rPr>
          <w:rFonts w:cs="Arial"/>
          <w:szCs w:val="20"/>
          <w:highlight w:val="yellow"/>
        </w:rPr>
        <w:t xml:space="preserve"> neue bzw.</w:t>
      </w:r>
      <w:r w:rsidR="007C2B53" w:rsidRPr="002311A8">
        <w:rPr>
          <w:rFonts w:cs="Arial"/>
          <w:szCs w:val="20"/>
          <w:highlight w:val="yellow"/>
        </w:rPr>
        <w:t xml:space="preserve"> </w:t>
      </w:r>
      <w:r w:rsidR="00884436" w:rsidRPr="002311A8">
        <w:rPr>
          <w:rFonts w:cs="Arial"/>
          <w:szCs w:val="20"/>
          <w:highlight w:val="yellow"/>
        </w:rPr>
        <w:t xml:space="preserve">adaptierte </w:t>
      </w:r>
      <w:r w:rsidR="007C2B53" w:rsidRPr="002311A8">
        <w:rPr>
          <w:rFonts w:cs="Arial"/>
          <w:szCs w:val="20"/>
          <w:highlight w:val="yellow"/>
        </w:rPr>
        <w:t>Unterlagen übermittelt</w:t>
      </w:r>
      <w:r w:rsidR="00E61D90" w:rsidRPr="002311A8">
        <w:rPr>
          <w:rFonts w:cs="Arial"/>
          <w:szCs w:val="20"/>
          <w:highlight w:val="yellow"/>
        </w:rPr>
        <w:t>, die sowohl für die Verwaltungskontrolle im Rahmen der Genehmigung eines Vorhabens als auch für die Genehmigung der Zahlungsanträge relevant sind</w:t>
      </w:r>
      <w:r w:rsidR="007C2B53" w:rsidRPr="002311A8">
        <w:rPr>
          <w:rFonts w:cs="Arial"/>
          <w:szCs w:val="20"/>
          <w:highlight w:val="yellow"/>
        </w:rPr>
        <w:t>:</w:t>
      </w:r>
    </w:p>
    <w:p w14:paraId="3B169D3D" w14:textId="77777777" w:rsidR="007C2B53" w:rsidRPr="002311A8" w:rsidRDefault="007C2B53" w:rsidP="007C2B53">
      <w:pPr>
        <w:rPr>
          <w:rFonts w:cs="Arial"/>
          <w:szCs w:val="20"/>
          <w:highlight w:val="yellow"/>
        </w:rPr>
      </w:pPr>
    </w:p>
    <w:p w14:paraId="7DB4233C" w14:textId="0E42FDFD" w:rsidR="007C2B53" w:rsidRPr="002311A8" w:rsidRDefault="007C2B53" w:rsidP="007C2B53">
      <w:pPr>
        <w:rPr>
          <w:rFonts w:cs="Arial"/>
          <w:szCs w:val="20"/>
          <w:highlight w:val="yellow"/>
        </w:rPr>
      </w:pPr>
      <w:r w:rsidRPr="002311A8">
        <w:rPr>
          <w:rFonts w:cs="Arial"/>
          <w:szCs w:val="20"/>
          <w:highlight w:val="yellow"/>
        </w:rPr>
        <w:t>Unterlagen für den Förderungswerber:</w:t>
      </w:r>
    </w:p>
    <w:p w14:paraId="2F9DD455" w14:textId="218FF69D" w:rsidR="007C2B53" w:rsidRDefault="003A1645" w:rsidP="003A1645">
      <w:pPr>
        <w:pStyle w:val="Listenabsatz"/>
        <w:numPr>
          <w:ilvl w:val="0"/>
          <w:numId w:val="35"/>
        </w:numPr>
        <w:rPr>
          <w:rFonts w:cs="Arial"/>
          <w:szCs w:val="20"/>
          <w:highlight w:val="yellow"/>
        </w:rPr>
      </w:pPr>
      <w:r w:rsidRPr="003A1645">
        <w:rPr>
          <w:rFonts w:cs="Arial"/>
          <w:szCs w:val="20"/>
          <w:highlight w:val="yellow"/>
        </w:rPr>
        <w:t>Excel-Datei: Formblatt_Dokumenation_alle_Vergabeverfahren_v1</w:t>
      </w:r>
      <w:r w:rsidR="00CC0D4D">
        <w:rPr>
          <w:rFonts w:cs="Arial"/>
          <w:szCs w:val="20"/>
          <w:highlight w:val="yellow"/>
        </w:rPr>
        <w:t xml:space="preserve"> </w:t>
      </w:r>
    </w:p>
    <w:p w14:paraId="37D1A9EE" w14:textId="44E3CE2C" w:rsidR="003A1645" w:rsidRDefault="00D818ED" w:rsidP="003A1645">
      <w:pPr>
        <w:ind w:left="1134"/>
        <w:rPr>
          <w:rFonts w:cs="Arial"/>
          <w:szCs w:val="20"/>
          <w:highlight w:val="yellow"/>
        </w:rPr>
      </w:pPr>
      <w:r>
        <w:rPr>
          <w:rFonts w:cs="Arial"/>
          <w:szCs w:val="20"/>
          <w:highlight w:val="yellow"/>
        </w:rPr>
        <w:t>Enthält die Tabellenblätter</w:t>
      </w:r>
      <w:r w:rsidR="003A1645">
        <w:rPr>
          <w:rFonts w:cs="Arial"/>
          <w:szCs w:val="20"/>
          <w:highlight w:val="yellow"/>
        </w:rPr>
        <w:t>:</w:t>
      </w:r>
      <w:r w:rsidR="00CC0D4D">
        <w:rPr>
          <w:rFonts w:cs="Arial"/>
          <w:szCs w:val="20"/>
          <w:highlight w:val="yellow"/>
        </w:rPr>
        <w:t xml:space="preserve"> </w:t>
      </w:r>
    </w:p>
    <w:p w14:paraId="500EC8E5" w14:textId="0529E9F3" w:rsidR="003A1645" w:rsidRPr="003A1645" w:rsidRDefault="00D818ED" w:rsidP="003A1645">
      <w:pPr>
        <w:pStyle w:val="Listenabsatz"/>
        <w:numPr>
          <w:ilvl w:val="0"/>
          <w:numId w:val="41"/>
        </w:numPr>
        <w:rPr>
          <w:rFonts w:cs="Arial"/>
          <w:szCs w:val="20"/>
          <w:highlight w:val="yellow"/>
        </w:rPr>
      </w:pPr>
      <w:r>
        <w:rPr>
          <w:rFonts w:cs="Arial"/>
          <w:szCs w:val="20"/>
          <w:highlight w:val="yellow"/>
        </w:rPr>
        <w:t xml:space="preserve">„Formblatt: </w:t>
      </w:r>
      <w:r w:rsidR="003A1645" w:rsidRPr="008D01A0">
        <w:rPr>
          <w:rFonts w:cs="Arial"/>
          <w:szCs w:val="20"/>
          <w:highlight w:val="yellow"/>
        </w:rPr>
        <w:t>Übersicht und Dokumentation der gewählten Vergabeverfahren</w:t>
      </w:r>
      <w:r>
        <w:rPr>
          <w:rFonts w:cs="Arial"/>
          <w:szCs w:val="20"/>
          <w:highlight w:val="yellow"/>
        </w:rPr>
        <w:t>“</w:t>
      </w:r>
    </w:p>
    <w:p w14:paraId="300CEE90" w14:textId="219FA3A2" w:rsidR="00CC0D4D" w:rsidRDefault="00CC0D4D" w:rsidP="00CC0D4D">
      <w:pPr>
        <w:pStyle w:val="Listenabsatz"/>
        <w:numPr>
          <w:ilvl w:val="0"/>
          <w:numId w:val="40"/>
        </w:numPr>
        <w:rPr>
          <w:rFonts w:cs="Arial"/>
          <w:szCs w:val="20"/>
          <w:highlight w:val="yellow"/>
        </w:rPr>
      </w:pPr>
      <w:r w:rsidRPr="00CC0D4D">
        <w:rPr>
          <w:rFonts w:cs="Arial"/>
          <w:szCs w:val="20"/>
          <w:highlight w:val="yellow"/>
        </w:rPr>
        <w:t>„Dokumentation der Vergabeschritte pro Los/Gewerk f. d. gewählte Vergabeverfahren“</w:t>
      </w:r>
    </w:p>
    <w:p w14:paraId="045535D4" w14:textId="45BCF379" w:rsidR="00CC0D4D" w:rsidRDefault="00D818ED" w:rsidP="00CC0D4D">
      <w:pPr>
        <w:pStyle w:val="Listenabsatz"/>
        <w:numPr>
          <w:ilvl w:val="0"/>
          <w:numId w:val="40"/>
        </w:numPr>
        <w:rPr>
          <w:rFonts w:cs="Arial"/>
          <w:szCs w:val="20"/>
          <w:highlight w:val="yellow"/>
        </w:rPr>
      </w:pPr>
      <w:r>
        <w:rPr>
          <w:rFonts w:cs="Arial"/>
          <w:szCs w:val="20"/>
          <w:highlight w:val="yellow"/>
        </w:rPr>
        <w:t>„</w:t>
      </w:r>
      <w:r w:rsidR="00CC0D4D" w:rsidRPr="00CC0D4D">
        <w:rPr>
          <w:rFonts w:cs="Arial"/>
          <w:szCs w:val="20"/>
          <w:highlight w:val="yellow"/>
        </w:rPr>
        <w:t>Dokumentation der Vergabeschritte pro Los/Gewerk im Rahmen der Direktvergabe</w:t>
      </w:r>
      <w:r>
        <w:rPr>
          <w:rFonts w:cs="Arial"/>
          <w:szCs w:val="20"/>
          <w:highlight w:val="yellow"/>
        </w:rPr>
        <w:t>“</w:t>
      </w:r>
      <w:r w:rsidR="003A1645">
        <w:rPr>
          <w:rFonts w:cs="Arial"/>
          <w:szCs w:val="20"/>
          <w:highlight w:val="yellow"/>
        </w:rPr>
        <w:t xml:space="preserve"> (Hochformat</w:t>
      </w:r>
      <w:r w:rsidR="008E58D2">
        <w:rPr>
          <w:rFonts w:cs="Arial"/>
          <w:szCs w:val="20"/>
          <w:highlight w:val="yellow"/>
        </w:rPr>
        <w:t xml:space="preserve"> für einzelne oder eine geringe Anzahl an Direktvergaben</w:t>
      </w:r>
      <w:r w:rsidR="003A1645">
        <w:rPr>
          <w:rFonts w:cs="Arial"/>
          <w:szCs w:val="20"/>
          <w:highlight w:val="yellow"/>
        </w:rPr>
        <w:t>)</w:t>
      </w:r>
    </w:p>
    <w:p w14:paraId="4A82EC1B" w14:textId="1C60FD12" w:rsidR="00CC0D4D" w:rsidRPr="00CC0D4D" w:rsidRDefault="00D818ED" w:rsidP="00CC0D4D">
      <w:pPr>
        <w:pStyle w:val="Listenabsatz"/>
        <w:numPr>
          <w:ilvl w:val="0"/>
          <w:numId w:val="40"/>
        </w:numPr>
        <w:rPr>
          <w:rFonts w:cs="Arial"/>
          <w:szCs w:val="20"/>
          <w:highlight w:val="yellow"/>
        </w:rPr>
      </w:pPr>
      <w:r>
        <w:rPr>
          <w:rFonts w:cs="Arial"/>
          <w:szCs w:val="20"/>
          <w:highlight w:val="yellow"/>
        </w:rPr>
        <w:t>„</w:t>
      </w:r>
      <w:r w:rsidR="00CC0D4D" w:rsidRPr="00CC0D4D">
        <w:rPr>
          <w:rFonts w:cs="Arial"/>
          <w:szCs w:val="20"/>
          <w:highlight w:val="yellow"/>
        </w:rPr>
        <w:t>Dokumentation der Vergabeschritte pro Los/Gewerk im Rahmen der Direktvergabe bei mehreren Direktvergaben</w:t>
      </w:r>
      <w:r>
        <w:rPr>
          <w:rFonts w:cs="Arial"/>
          <w:szCs w:val="20"/>
          <w:highlight w:val="yellow"/>
        </w:rPr>
        <w:t>“</w:t>
      </w:r>
      <w:r w:rsidR="003A1645">
        <w:rPr>
          <w:rFonts w:cs="Arial"/>
          <w:szCs w:val="20"/>
          <w:highlight w:val="yellow"/>
        </w:rPr>
        <w:t xml:space="preserve"> (Querformat für mehrere Direktvergaben)</w:t>
      </w:r>
    </w:p>
    <w:p w14:paraId="5D59FF61" w14:textId="77777777" w:rsidR="003A1645" w:rsidRPr="003A1645" w:rsidRDefault="003A1645" w:rsidP="003A1645">
      <w:pPr>
        <w:pStyle w:val="Listenabsatz"/>
        <w:numPr>
          <w:ilvl w:val="0"/>
          <w:numId w:val="35"/>
        </w:numPr>
        <w:rPr>
          <w:rFonts w:cs="Arial"/>
          <w:szCs w:val="20"/>
          <w:highlight w:val="yellow"/>
        </w:rPr>
      </w:pPr>
      <w:r w:rsidRPr="003A1645">
        <w:rPr>
          <w:rFonts w:cs="Arial"/>
          <w:szCs w:val="20"/>
          <w:highlight w:val="yellow"/>
        </w:rPr>
        <w:t xml:space="preserve">Excel-Datei Formblatt_Dokumentation_mehrere_Direktvergaben_v1 </w:t>
      </w:r>
    </w:p>
    <w:p w14:paraId="7FF498B6" w14:textId="5DC04C9D" w:rsidR="003A1645" w:rsidRDefault="003A1645" w:rsidP="00D818ED">
      <w:pPr>
        <w:pStyle w:val="Listenabsatz"/>
        <w:ind w:left="1287"/>
        <w:rPr>
          <w:rFonts w:cs="Arial"/>
          <w:szCs w:val="20"/>
          <w:highlight w:val="yellow"/>
        </w:rPr>
      </w:pPr>
      <w:r w:rsidRPr="003A1645">
        <w:rPr>
          <w:rFonts w:cs="Arial"/>
          <w:szCs w:val="20"/>
          <w:highlight w:val="yellow"/>
        </w:rPr>
        <w:t>Enthält</w:t>
      </w:r>
      <w:r w:rsidR="00D818ED">
        <w:rPr>
          <w:rFonts w:cs="Arial"/>
          <w:szCs w:val="20"/>
          <w:highlight w:val="yellow"/>
        </w:rPr>
        <w:t xml:space="preserve"> die Tabellenblätter:</w:t>
      </w:r>
    </w:p>
    <w:p w14:paraId="75AC8E11" w14:textId="347232D8" w:rsidR="003A1645" w:rsidRPr="00D818ED" w:rsidRDefault="003A1645" w:rsidP="00D818ED">
      <w:pPr>
        <w:pStyle w:val="Listenabsatz"/>
        <w:numPr>
          <w:ilvl w:val="0"/>
          <w:numId w:val="43"/>
        </w:numPr>
        <w:rPr>
          <w:rFonts w:cs="Arial"/>
          <w:szCs w:val="20"/>
        </w:rPr>
      </w:pPr>
      <w:r w:rsidRPr="003A1645">
        <w:rPr>
          <w:rFonts w:cs="Arial"/>
          <w:szCs w:val="20"/>
          <w:highlight w:val="yellow"/>
        </w:rPr>
        <w:t>Er</w:t>
      </w:r>
      <w:r>
        <w:rPr>
          <w:rFonts w:cs="Arial"/>
          <w:szCs w:val="20"/>
          <w:highlight w:val="yellow"/>
        </w:rPr>
        <w:t>läuterungen und Kommentare zum „</w:t>
      </w:r>
      <w:r w:rsidR="00D818ED" w:rsidRPr="00D818ED">
        <w:rPr>
          <w:rFonts w:cs="Arial"/>
          <w:szCs w:val="20"/>
          <w:highlight w:val="yellow"/>
        </w:rPr>
        <w:t xml:space="preserve">Formblatt: Übersicht und Dokumentation der Vergabeschritte für mehrere Direktvergaben (§ 41 BVergG 2006) </w:t>
      </w:r>
      <w:r w:rsidRPr="00D818ED">
        <w:rPr>
          <w:rFonts w:cs="Arial"/>
          <w:szCs w:val="20"/>
          <w:highlight w:val="yellow"/>
        </w:rPr>
        <w:t>"</w:t>
      </w:r>
    </w:p>
    <w:p w14:paraId="4D5EDF4A" w14:textId="73572431" w:rsidR="007C2B53" w:rsidRPr="008D01A0" w:rsidRDefault="00655482" w:rsidP="00655482">
      <w:pPr>
        <w:pStyle w:val="Listenabsatz"/>
        <w:numPr>
          <w:ilvl w:val="0"/>
          <w:numId w:val="42"/>
        </w:numPr>
        <w:rPr>
          <w:rFonts w:cs="Arial"/>
          <w:szCs w:val="20"/>
          <w:highlight w:val="yellow"/>
        </w:rPr>
      </w:pPr>
      <w:r w:rsidRPr="00655482">
        <w:rPr>
          <w:rFonts w:cs="Arial"/>
          <w:szCs w:val="20"/>
          <w:highlight w:val="yellow"/>
        </w:rPr>
        <w:t>Formblatt: Übersicht und Dokumentation der Vergabeschritte für mehrere Direktvergaben (§ 41 BVergG 2006)</w:t>
      </w:r>
      <w:r>
        <w:rPr>
          <w:rFonts w:cs="Arial"/>
          <w:szCs w:val="20"/>
          <w:highlight w:val="yellow"/>
        </w:rPr>
        <w:t xml:space="preserve"> (</w:t>
      </w:r>
      <w:r w:rsidR="00CC0D4D">
        <w:rPr>
          <w:rFonts w:cs="Arial"/>
          <w:szCs w:val="20"/>
          <w:highlight w:val="yellow"/>
        </w:rPr>
        <w:t xml:space="preserve">Querformat </w:t>
      </w:r>
      <w:r w:rsidR="003A1645">
        <w:rPr>
          <w:rFonts w:cs="Arial"/>
          <w:szCs w:val="20"/>
          <w:highlight w:val="yellow"/>
        </w:rPr>
        <w:t>für mehrere Direktvergaben</w:t>
      </w:r>
      <w:r>
        <w:rPr>
          <w:rFonts w:cs="Arial"/>
          <w:szCs w:val="20"/>
          <w:highlight w:val="yellow"/>
        </w:rPr>
        <w:t>)</w:t>
      </w:r>
    </w:p>
    <w:p w14:paraId="43936BD0" w14:textId="012A9272" w:rsidR="003A215E" w:rsidRPr="002311A8" w:rsidRDefault="003A215E" w:rsidP="00D246EF">
      <w:pPr>
        <w:pStyle w:val="Listenabsatz"/>
        <w:numPr>
          <w:ilvl w:val="0"/>
          <w:numId w:val="35"/>
        </w:numPr>
        <w:rPr>
          <w:rFonts w:cs="Arial"/>
          <w:szCs w:val="20"/>
          <w:highlight w:val="yellow"/>
        </w:rPr>
      </w:pPr>
      <w:r w:rsidRPr="002311A8">
        <w:rPr>
          <w:rFonts w:cs="Arial"/>
          <w:szCs w:val="20"/>
          <w:highlight w:val="yellow"/>
        </w:rPr>
        <w:t>Ausfüllhilfe und Wissenswertes zum Bundesvergabegesetz für Förderungswerber im Rahmen von Programm zu ländlichen Entwicklung</w:t>
      </w:r>
      <w:r w:rsidR="00AC50A8" w:rsidRPr="002311A8">
        <w:rPr>
          <w:rFonts w:cs="Arial"/>
          <w:szCs w:val="20"/>
          <w:highlight w:val="yellow"/>
        </w:rPr>
        <w:t xml:space="preserve"> (neu)</w:t>
      </w:r>
    </w:p>
    <w:p w14:paraId="333E3B44" w14:textId="77777777" w:rsidR="00660D4B" w:rsidRPr="002311A8" w:rsidRDefault="00660D4B" w:rsidP="00D246EF">
      <w:pPr>
        <w:ind w:left="360"/>
        <w:rPr>
          <w:rFonts w:cs="Arial"/>
          <w:szCs w:val="20"/>
          <w:highlight w:val="yellow"/>
        </w:rPr>
      </w:pPr>
    </w:p>
    <w:p w14:paraId="17C562F1" w14:textId="77777777" w:rsidR="00660D4B" w:rsidRPr="002311A8" w:rsidRDefault="00660D4B" w:rsidP="00660D4B">
      <w:pPr>
        <w:rPr>
          <w:rFonts w:cs="Arial"/>
          <w:szCs w:val="20"/>
          <w:highlight w:val="yellow"/>
        </w:rPr>
      </w:pPr>
      <w:r w:rsidRPr="002311A8">
        <w:rPr>
          <w:rFonts w:cs="Arial"/>
          <w:szCs w:val="20"/>
          <w:highlight w:val="yellow"/>
        </w:rPr>
        <w:t>Unterlagen für die Verwaltungskontrolle:</w:t>
      </w:r>
    </w:p>
    <w:p w14:paraId="0A717080" w14:textId="77777777" w:rsidR="00660D4B" w:rsidRPr="002311A8" w:rsidRDefault="00660D4B" w:rsidP="00D246EF">
      <w:pPr>
        <w:pStyle w:val="Listenabsatz"/>
        <w:numPr>
          <w:ilvl w:val="0"/>
          <w:numId w:val="35"/>
        </w:numPr>
        <w:rPr>
          <w:rFonts w:cs="Arial"/>
          <w:szCs w:val="20"/>
          <w:highlight w:val="yellow"/>
        </w:rPr>
      </w:pPr>
      <w:r w:rsidRPr="002311A8">
        <w:rPr>
          <w:rFonts w:cs="Arial"/>
          <w:szCs w:val="20"/>
          <w:highlight w:val="yellow"/>
        </w:rPr>
        <w:t>Checkliste „Prüfung öffentlicher Auftraggeber (§ 3 BVergG 2006)“</w:t>
      </w:r>
    </w:p>
    <w:p w14:paraId="3CF593C6" w14:textId="69E3844B" w:rsidR="00660D4B" w:rsidRPr="002311A8" w:rsidRDefault="00660D4B" w:rsidP="00D246EF">
      <w:pPr>
        <w:pStyle w:val="Listenabsatz"/>
        <w:numPr>
          <w:ilvl w:val="0"/>
          <w:numId w:val="35"/>
        </w:numPr>
        <w:rPr>
          <w:rFonts w:cs="Arial"/>
          <w:szCs w:val="20"/>
          <w:highlight w:val="yellow"/>
        </w:rPr>
      </w:pPr>
      <w:r w:rsidRPr="002311A8">
        <w:rPr>
          <w:rFonts w:cs="Arial"/>
          <w:szCs w:val="20"/>
          <w:highlight w:val="yellow"/>
        </w:rPr>
        <w:t>Checkliste „Einhaltung des Bundesvergabegesetzes 2006“</w:t>
      </w:r>
      <w:r w:rsidR="00AC50A8" w:rsidRPr="002311A8">
        <w:rPr>
          <w:rFonts w:cs="Arial"/>
          <w:szCs w:val="20"/>
          <w:highlight w:val="yellow"/>
        </w:rPr>
        <w:t xml:space="preserve"> (adaptiert)</w:t>
      </w:r>
    </w:p>
    <w:p w14:paraId="3432F264" w14:textId="2AA49829" w:rsidR="00660D4B" w:rsidRPr="002311A8" w:rsidRDefault="00660D4B" w:rsidP="00D246EF">
      <w:pPr>
        <w:pStyle w:val="Listenabsatz"/>
        <w:numPr>
          <w:ilvl w:val="0"/>
          <w:numId w:val="35"/>
        </w:numPr>
        <w:rPr>
          <w:rFonts w:cs="Arial"/>
          <w:szCs w:val="20"/>
          <w:highlight w:val="yellow"/>
        </w:rPr>
      </w:pPr>
      <w:r w:rsidRPr="002311A8">
        <w:rPr>
          <w:rFonts w:cs="Arial"/>
          <w:szCs w:val="20"/>
          <w:highlight w:val="yellow"/>
        </w:rPr>
        <w:t>Leitfaden für die VWK Vergaberecht (BVergG 2006)</w:t>
      </w:r>
      <w:r w:rsidR="00AC50A8" w:rsidRPr="002311A8">
        <w:rPr>
          <w:rFonts w:cs="Arial"/>
          <w:szCs w:val="20"/>
          <w:highlight w:val="yellow"/>
        </w:rPr>
        <w:t xml:space="preserve"> (adaptiert)</w:t>
      </w:r>
    </w:p>
    <w:p w14:paraId="712F863E" w14:textId="77777777" w:rsidR="00A93C20" w:rsidRPr="002311A8" w:rsidRDefault="00A93C20" w:rsidP="00D246EF">
      <w:pPr>
        <w:ind w:left="360"/>
        <w:rPr>
          <w:rFonts w:cs="Arial"/>
          <w:szCs w:val="20"/>
          <w:highlight w:val="yellow"/>
        </w:rPr>
      </w:pPr>
    </w:p>
    <w:p w14:paraId="5E2447EA" w14:textId="5181DF6C" w:rsidR="00DC2D9D" w:rsidRPr="002311A8" w:rsidRDefault="00AC50A8" w:rsidP="001E6599">
      <w:pPr>
        <w:rPr>
          <w:rFonts w:cs="Arial"/>
          <w:szCs w:val="20"/>
          <w:highlight w:val="yellow"/>
        </w:rPr>
      </w:pPr>
      <w:r w:rsidRPr="002311A8">
        <w:rPr>
          <w:rFonts w:cs="Arial"/>
          <w:szCs w:val="20"/>
          <w:highlight w:val="yellow"/>
        </w:rPr>
        <w:t xml:space="preserve">Ad a: </w:t>
      </w:r>
    </w:p>
    <w:p w14:paraId="5B3C96F8" w14:textId="3B05AE0A" w:rsidR="00AC50A8" w:rsidRPr="002311A8" w:rsidRDefault="00DE15D0" w:rsidP="001E6599">
      <w:pPr>
        <w:rPr>
          <w:rFonts w:cs="Arial"/>
          <w:szCs w:val="20"/>
          <w:highlight w:val="yellow"/>
        </w:rPr>
      </w:pPr>
      <w:r>
        <w:rPr>
          <w:rFonts w:cs="Arial"/>
          <w:szCs w:val="20"/>
          <w:highlight w:val="yellow"/>
        </w:rPr>
        <w:t>Die Excel-</w:t>
      </w:r>
      <w:r w:rsidRPr="00DE15D0">
        <w:rPr>
          <w:rFonts w:cs="Arial"/>
          <w:szCs w:val="20"/>
          <w:highlight w:val="yellow"/>
        </w:rPr>
        <w:t>Datei „Formblatt_Dokumentation_alle_Vergabeverfahren“</w:t>
      </w:r>
      <w:r w:rsidR="008422F1">
        <w:rPr>
          <w:rFonts w:cs="Arial"/>
          <w:szCs w:val="20"/>
          <w:highlight w:val="yellow"/>
        </w:rPr>
        <w:t xml:space="preserve"> kann vom Förderungswerber für die Dokumentation von Direktvergaben herangezogen werden (Hoch- und/oder Querformat), es sich aber auf jeden Fall zwingend zu verwenden für Projekte in denen es zu einem Mix aus unterschiedlichen Vergabeverfahren kommt und </w:t>
      </w:r>
      <w:r>
        <w:rPr>
          <w:rFonts w:cs="Arial"/>
          <w:szCs w:val="20"/>
          <w:highlight w:val="yellow"/>
        </w:rPr>
        <w:t xml:space="preserve">nicht ausschließlich Direktvergaben </w:t>
      </w:r>
      <w:r w:rsidR="008422F1">
        <w:rPr>
          <w:rFonts w:cs="Arial"/>
          <w:szCs w:val="20"/>
          <w:highlight w:val="yellow"/>
        </w:rPr>
        <w:t>auftreten.</w:t>
      </w:r>
      <w:r>
        <w:rPr>
          <w:rFonts w:cs="Arial"/>
          <w:szCs w:val="20"/>
          <w:highlight w:val="yellow"/>
        </w:rPr>
        <w:t xml:space="preserve"> </w:t>
      </w:r>
      <w:r w:rsidR="00AC50A8" w:rsidRPr="002311A8">
        <w:rPr>
          <w:rFonts w:cs="Arial"/>
          <w:szCs w:val="20"/>
          <w:highlight w:val="yellow"/>
        </w:rPr>
        <w:t xml:space="preserve"> </w:t>
      </w:r>
    </w:p>
    <w:p w14:paraId="2613C449" w14:textId="77777777" w:rsidR="00F219ED" w:rsidRPr="002311A8" w:rsidRDefault="00F219ED" w:rsidP="00AC50A8">
      <w:pPr>
        <w:rPr>
          <w:rFonts w:cs="Arial"/>
          <w:szCs w:val="20"/>
          <w:highlight w:val="yellow"/>
        </w:rPr>
      </w:pPr>
    </w:p>
    <w:p w14:paraId="3E67B69E" w14:textId="3A9A8012" w:rsidR="00AC50A8" w:rsidRPr="002311A8" w:rsidRDefault="00F219ED" w:rsidP="00AC50A8">
      <w:pPr>
        <w:rPr>
          <w:rFonts w:cs="Arial"/>
          <w:szCs w:val="20"/>
          <w:highlight w:val="yellow"/>
        </w:rPr>
      </w:pPr>
      <w:r w:rsidRPr="002311A8">
        <w:rPr>
          <w:rFonts w:cs="Arial"/>
          <w:szCs w:val="20"/>
          <w:highlight w:val="yellow"/>
        </w:rPr>
        <w:t>A</w:t>
      </w:r>
      <w:r w:rsidR="00CC0D4D">
        <w:rPr>
          <w:rFonts w:cs="Arial"/>
          <w:szCs w:val="20"/>
          <w:highlight w:val="yellow"/>
        </w:rPr>
        <w:t>d b</w:t>
      </w:r>
      <w:r w:rsidRPr="002311A8">
        <w:rPr>
          <w:rFonts w:cs="Arial"/>
          <w:szCs w:val="20"/>
          <w:highlight w:val="yellow"/>
        </w:rPr>
        <w:t>:</w:t>
      </w:r>
    </w:p>
    <w:p w14:paraId="0A86D8AD" w14:textId="6F0AFFF1" w:rsidR="00AC50A8" w:rsidRPr="002311A8" w:rsidRDefault="00DE15D0" w:rsidP="00AC50A8">
      <w:pPr>
        <w:rPr>
          <w:rFonts w:cs="Arial"/>
          <w:szCs w:val="20"/>
          <w:highlight w:val="yellow"/>
        </w:rPr>
      </w:pPr>
      <w:r>
        <w:rPr>
          <w:rFonts w:cs="Arial"/>
          <w:szCs w:val="20"/>
          <w:highlight w:val="yellow"/>
        </w:rPr>
        <w:lastRenderedPageBreak/>
        <w:t>Die Excel-Datei „</w:t>
      </w:r>
      <w:r w:rsidRPr="003A1645">
        <w:rPr>
          <w:rFonts w:cs="Arial"/>
          <w:szCs w:val="20"/>
          <w:highlight w:val="yellow"/>
        </w:rPr>
        <w:t>Formblatt_Dokument</w:t>
      </w:r>
      <w:r>
        <w:rPr>
          <w:rFonts w:cs="Arial"/>
          <w:szCs w:val="20"/>
          <w:highlight w:val="yellow"/>
        </w:rPr>
        <w:t>at</w:t>
      </w:r>
      <w:r w:rsidR="008422F1">
        <w:rPr>
          <w:rFonts w:cs="Arial"/>
          <w:szCs w:val="20"/>
          <w:highlight w:val="yellow"/>
        </w:rPr>
        <w:t>ion_mehrere_Direktvergaben“ (Querformat) kann</w:t>
      </w:r>
      <w:r w:rsidR="00AC50A8" w:rsidRPr="002311A8">
        <w:rPr>
          <w:rFonts w:cs="Arial"/>
          <w:szCs w:val="20"/>
          <w:highlight w:val="yellow"/>
        </w:rPr>
        <w:t xml:space="preserve"> vom Förde</w:t>
      </w:r>
      <w:r>
        <w:rPr>
          <w:rFonts w:cs="Arial"/>
          <w:szCs w:val="20"/>
          <w:highlight w:val="yellow"/>
        </w:rPr>
        <w:t xml:space="preserve">rungswerber </w:t>
      </w:r>
      <w:r w:rsidR="008422F1">
        <w:rPr>
          <w:rFonts w:cs="Arial"/>
          <w:szCs w:val="20"/>
          <w:highlight w:val="yellow"/>
        </w:rPr>
        <w:t>herangezogen werden</w:t>
      </w:r>
      <w:r>
        <w:rPr>
          <w:rFonts w:cs="Arial"/>
          <w:szCs w:val="20"/>
          <w:highlight w:val="yellow"/>
        </w:rPr>
        <w:t>, wenn es in seinem Projekt ausschließlich</w:t>
      </w:r>
      <w:r w:rsidR="00AC50A8" w:rsidRPr="002311A8">
        <w:rPr>
          <w:rFonts w:cs="Arial"/>
          <w:szCs w:val="20"/>
          <w:highlight w:val="yellow"/>
        </w:rPr>
        <w:t xml:space="preserve"> </w:t>
      </w:r>
      <w:r>
        <w:rPr>
          <w:rFonts w:cs="Arial"/>
          <w:szCs w:val="20"/>
          <w:highlight w:val="yellow"/>
        </w:rPr>
        <w:t xml:space="preserve">zu </w:t>
      </w:r>
      <w:r w:rsidR="008422F1">
        <w:rPr>
          <w:rFonts w:cs="Arial"/>
          <w:szCs w:val="20"/>
          <w:highlight w:val="yellow"/>
        </w:rPr>
        <w:t xml:space="preserve">(mehreren) </w:t>
      </w:r>
      <w:r>
        <w:rPr>
          <w:rFonts w:cs="Arial"/>
          <w:szCs w:val="20"/>
          <w:highlight w:val="yellow"/>
        </w:rPr>
        <w:t>D</w:t>
      </w:r>
      <w:r w:rsidR="00AC50A8" w:rsidRPr="002311A8">
        <w:rPr>
          <w:rFonts w:cs="Arial"/>
          <w:szCs w:val="20"/>
          <w:highlight w:val="yellow"/>
        </w:rPr>
        <w:t xml:space="preserve">irektvergaben mit einem geschätzten Auftragswert </w:t>
      </w:r>
      <w:r w:rsidR="00AC50A8" w:rsidRPr="002311A8">
        <w:rPr>
          <w:rFonts w:cs="Arial"/>
          <w:b/>
          <w:szCs w:val="20"/>
          <w:highlight w:val="yellow"/>
        </w:rPr>
        <w:t>ab € 12.500,00</w:t>
      </w:r>
      <w:r w:rsidR="00AC50A8" w:rsidRPr="002311A8">
        <w:rPr>
          <w:rFonts w:cs="Arial"/>
          <w:szCs w:val="20"/>
          <w:highlight w:val="yellow"/>
        </w:rPr>
        <w:t xml:space="preserve"> </w:t>
      </w:r>
      <w:r>
        <w:rPr>
          <w:rFonts w:cs="Arial"/>
          <w:szCs w:val="20"/>
          <w:highlight w:val="yellow"/>
        </w:rPr>
        <w:t>kommt.</w:t>
      </w:r>
      <w:r w:rsidR="00AC50A8" w:rsidRPr="002311A8">
        <w:rPr>
          <w:rFonts w:cs="Arial"/>
          <w:szCs w:val="20"/>
          <w:highlight w:val="yellow"/>
        </w:rPr>
        <w:t xml:space="preserve"> </w:t>
      </w:r>
    </w:p>
    <w:p w14:paraId="09AA872C" w14:textId="2FD3F1FB" w:rsidR="00AC50A8" w:rsidRPr="002311A8" w:rsidRDefault="00CF7BA7" w:rsidP="00AC50A8">
      <w:pPr>
        <w:rPr>
          <w:rFonts w:cs="Arial"/>
          <w:szCs w:val="20"/>
          <w:highlight w:val="yellow"/>
        </w:rPr>
      </w:pPr>
      <w:r w:rsidRPr="002311A8">
        <w:rPr>
          <w:rFonts w:cs="Arial"/>
          <w:szCs w:val="20"/>
          <w:highlight w:val="yellow"/>
        </w:rPr>
        <w:t xml:space="preserve">Ab welcher Anzahl an dokumentationspflichtigen Direktvergaben das Querformat genommen wird, liegt im Ermessensspielraum der BST. </w:t>
      </w:r>
    </w:p>
    <w:p w14:paraId="2B36B042" w14:textId="77777777" w:rsidR="005B715E" w:rsidRPr="002311A8" w:rsidRDefault="005B715E" w:rsidP="005B715E">
      <w:pPr>
        <w:pStyle w:val="Default"/>
        <w:spacing w:after="40" w:line="300" w:lineRule="auto"/>
        <w:jc w:val="both"/>
        <w:rPr>
          <w:sz w:val="20"/>
          <w:szCs w:val="20"/>
          <w:highlight w:val="yellow"/>
        </w:rPr>
      </w:pPr>
    </w:p>
    <w:p w14:paraId="6C14AA4B" w14:textId="2C99BFBF" w:rsidR="005B715E" w:rsidRPr="002311A8" w:rsidRDefault="005B715E" w:rsidP="005B715E">
      <w:pPr>
        <w:pBdr>
          <w:top w:val="single" w:sz="12" w:space="2" w:color="C00000"/>
          <w:left w:val="single" w:sz="12" w:space="6" w:color="C00000"/>
          <w:bottom w:val="single" w:sz="12" w:space="2" w:color="C00000"/>
          <w:right w:val="single" w:sz="12" w:space="6" w:color="C00000"/>
        </w:pBdr>
        <w:autoSpaceDE w:val="0"/>
        <w:autoSpaceDN w:val="0"/>
        <w:adjustRightInd w:val="0"/>
        <w:spacing w:before="120" w:after="120"/>
        <w:ind w:left="567"/>
        <w:rPr>
          <w:rFonts w:cs="Arial"/>
          <w:szCs w:val="20"/>
          <w:highlight w:val="yellow"/>
        </w:rPr>
      </w:pPr>
      <w:r w:rsidRPr="002311A8">
        <w:rPr>
          <w:rFonts w:cs="Arial"/>
          <w:b/>
          <w:bCs/>
          <w:noProof/>
          <w:color w:val="82AB28"/>
          <w:sz w:val="134"/>
          <w:szCs w:val="134"/>
          <w:highlight w:val="yellow"/>
          <w:lang w:eastAsia="de-AT"/>
        </w:rPr>
        <mc:AlternateContent>
          <mc:Choice Requires="wps">
            <w:drawing>
              <wp:anchor distT="0" distB="0" distL="114300" distR="114300" simplePos="0" relativeHeight="251739136" behindDoc="0" locked="0" layoutInCell="1" allowOverlap="1" wp14:anchorId="7B65E22F" wp14:editId="0EA30F1A">
                <wp:simplePos x="0" y="0"/>
                <wp:positionH relativeFrom="column">
                  <wp:posOffset>-106165</wp:posOffset>
                </wp:positionH>
                <wp:positionV relativeFrom="paragraph">
                  <wp:posOffset>-47601</wp:posOffset>
                </wp:positionV>
                <wp:extent cx="370936" cy="810883"/>
                <wp:effectExtent l="0" t="0" r="0" b="0"/>
                <wp:wrapNone/>
                <wp:docPr id="7" name="Textfeld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936" cy="810883"/>
                        </a:xfrm>
                        <a:prstGeom prst="rect">
                          <a:avLst/>
                        </a:prstGeom>
                        <a:noFill/>
                        <a:ln w="9525">
                          <a:noFill/>
                          <a:miter lim="800000"/>
                          <a:headEnd/>
                          <a:tailEnd/>
                        </a:ln>
                      </wps:spPr>
                      <wps:txbx>
                        <w:txbxContent>
                          <w:p w14:paraId="63F4BF33" w14:textId="77777777" w:rsidR="00DE15D0" w:rsidRPr="00383FD7" w:rsidRDefault="00DE15D0" w:rsidP="005B715E">
                            <w:pPr>
                              <w:spacing w:after="0" w:line="240" w:lineRule="atLeast"/>
                              <w:rPr>
                                <w:rFonts w:ascii="Tw Cen MT Condensed" w:hAnsi="Tw Cen MT Condensed" w:cs="Miriam Fixed"/>
                                <w:color w:val="C00000"/>
                                <w:sz w:val="120"/>
                                <w:szCs w:val="120"/>
                              </w:rPr>
                            </w:pPr>
                            <w:r w:rsidRPr="00383FD7">
                              <w:rPr>
                                <w:rFonts w:ascii="Tw Cen MT Condensed" w:hAnsi="Tw Cen MT Condensed" w:cs="Miriam Fixed"/>
                                <w:b/>
                                <w:bCs/>
                                <w:color w:val="C00000"/>
                                <w:sz w:val="120"/>
                                <w:szCs w:val="120"/>
                              </w:rPr>
                              <w: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7B65E22F" id="Textfeld 7" o:spid="_x0000_s1028" type="#_x0000_t202" style="position:absolute;left:0;text-align:left;margin-left:-8.35pt;margin-top:-3.75pt;width:29.2pt;height:63.8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" filled="f" stroked="f">
                <v:textbox>
                  <w:txbxContent>
                    <w:p w14:paraId="63F4BF33" w14:textId="77777777" w:rsidR="00DE15D0" w:rsidRPr="00383FD7" w:rsidRDefault="00DE15D0" w:rsidP="005B715E">
                      <w:pPr>
                        <w:spacing w:after="0" w:line="240" w:lineRule="atLeast"/>
                        <w:rPr>
                          <w:rFonts w:ascii="Tw Cen MT Condensed" w:hAnsi="Tw Cen MT Condensed" w:cs="Miriam Fixed"/>
                          <w:color w:val="C00000"/>
                          <w:sz w:val="120"/>
                          <w:szCs w:val="120"/>
                        </w:rPr>
                      </w:pPr>
                      <w:r w:rsidRPr="00383FD7">
                        <w:rPr>
                          <w:rFonts w:ascii="Tw Cen MT Condensed" w:hAnsi="Tw Cen MT Condensed" w:cs="Miriam Fixed"/>
                          <w:b/>
                          <w:bCs/>
                          <w:color w:val="C00000"/>
                          <w:sz w:val="120"/>
                          <w:szCs w:val="120"/>
                        </w:rPr>
                        <w:t>!</w:t>
                      </w:r>
                    </w:p>
                  </w:txbxContent>
                </v:textbox>
              </v:shape>
            </w:pict>
          </mc:Fallback>
        </mc:AlternateContent>
      </w:r>
      <w:r w:rsidRPr="002311A8">
        <w:rPr>
          <w:rFonts w:cs="Arial"/>
          <w:b/>
          <w:bCs/>
          <w:szCs w:val="20"/>
          <w:highlight w:val="yellow"/>
        </w:rPr>
        <w:t>Achtung</w:t>
      </w:r>
      <w:r w:rsidRPr="002311A8">
        <w:rPr>
          <w:rFonts w:cs="Arial"/>
          <w:b/>
          <w:bCs/>
          <w:sz w:val="19"/>
          <w:szCs w:val="19"/>
          <w:highlight w:val="yellow"/>
        </w:rPr>
        <w:t>:</w:t>
      </w:r>
      <w:r w:rsidRPr="002311A8">
        <w:rPr>
          <w:rFonts w:cs="Arial"/>
          <w:b/>
          <w:bCs/>
          <w:sz w:val="19"/>
          <w:szCs w:val="19"/>
          <w:highlight w:val="yellow"/>
        </w:rPr>
        <w:br/>
      </w:r>
      <w:r w:rsidRPr="002311A8">
        <w:rPr>
          <w:rFonts w:cs="Arial"/>
          <w:szCs w:val="20"/>
          <w:highlight w:val="yellow"/>
        </w:rPr>
        <w:t xml:space="preserve">Die übermittelten Formblätter </w:t>
      </w:r>
      <w:r w:rsidR="00F219ED" w:rsidRPr="002311A8">
        <w:rPr>
          <w:rFonts w:cs="Arial"/>
          <w:szCs w:val="20"/>
          <w:highlight w:val="yellow"/>
        </w:rPr>
        <w:t xml:space="preserve">(a – </w:t>
      </w:r>
      <w:r w:rsidR="0023401D">
        <w:rPr>
          <w:rFonts w:cs="Arial"/>
          <w:szCs w:val="20"/>
          <w:highlight w:val="yellow"/>
        </w:rPr>
        <w:t>b</w:t>
      </w:r>
      <w:r w:rsidR="005C4B04">
        <w:rPr>
          <w:rFonts w:cs="Arial"/>
          <w:szCs w:val="20"/>
          <w:highlight w:val="yellow"/>
        </w:rPr>
        <w:t>,</w:t>
      </w:r>
      <w:r w:rsidR="00F219ED" w:rsidRPr="002311A8">
        <w:rPr>
          <w:rFonts w:cs="Arial"/>
          <w:szCs w:val="20"/>
          <w:highlight w:val="yellow"/>
        </w:rPr>
        <w:t xml:space="preserve"> </w:t>
      </w:r>
      <w:r w:rsidR="00F33FA6" w:rsidRPr="002311A8">
        <w:rPr>
          <w:rFonts w:cs="Arial"/>
          <w:szCs w:val="20"/>
          <w:highlight w:val="yellow"/>
        </w:rPr>
        <w:t xml:space="preserve">abhängig vom gewählten Vergabeverfahren) </w:t>
      </w:r>
      <w:r w:rsidRPr="002311A8">
        <w:rPr>
          <w:rFonts w:cs="Arial"/>
          <w:szCs w:val="20"/>
          <w:highlight w:val="yellow"/>
        </w:rPr>
        <w:t xml:space="preserve">sind </w:t>
      </w:r>
      <w:r w:rsidR="00F219ED" w:rsidRPr="002311A8">
        <w:rPr>
          <w:rFonts w:cs="Arial"/>
          <w:szCs w:val="20"/>
          <w:highlight w:val="yellow"/>
        </w:rPr>
        <w:t xml:space="preserve">vom FW </w:t>
      </w:r>
      <w:r w:rsidRPr="002311A8">
        <w:rPr>
          <w:rFonts w:cs="Arial"/>
          <w:szCs w:val="20"/>
          <w:highlight w:val="yellow"/>
        </w:rPr>
        <w:t xml:space="preserve">verpflichtend auszufüllen und inkl. der Beilagen </w:t>
      </w:r>
      <w:r w:rsidR="00F219ED" w:rsidRPr="002311A8">
        <w:rPr>
          <w:rFonts w:cs="Arial"/>
          <w:szCs w:val="20"/>
          <w:highlight w:val="yellow"/>
        </w:rPr>
        <w:t xml:space="preserve">an die BST zu übermitteln. </w:t>
      </w:r>
      <w:r w:rsidRPr="002311A8">
        <w:rPr>
          <w:rFonts w:cs="Arial"/>
          <w:szCs w:val="20"/>
          <w:highlight w:val="yellow"/>
        </w:rPr>
        <w:t>Diese Unterlagen bilden die Basis für die Beurteilung durch die BST.</w:t>
      </w:r>
      <w:r w:rsidR="00F219ED" w:rsidRPr="002311A8">
        <w:rPr>
          <w:rFonts w:cs="Arial"/>
          <w:szCs w:val="20"/>
          <w:highlight w:val="yellow"/>
        </w:rPr>
        <w:t xml:space="preserve"> Es liegt im Ermessenspielraum der BST dem FW jene Zeitpunkte vorzugeben, an denen er sowohl die Formblätter als auch die entsprechenden Beilagen an die BST vorzulegen hat. Der spätest mögliche Zeitpunkt ist mit der Einreichung des End</w:t>
      </w:r>
      <w:r w:rsidR="005C4B04">
        <w:rPr>
          <w:rFonts w:cs="Arial"/>
          <w:szCs w:val="20"/>
          <w:highlight w:val="yellow"/>
        </w:rPr>
        <w:t>-</w:t>
      </w:r>
      <w:r w:rsidR="00F219ED" w:rsidRPr="002311A8">
        <w:rPr>
          <w:rFonts w:cs="Arial"/>
          <w:szCs w:val="20"/>
          <w:highlight w:val="yellow"/>
        </w:rPr>
        <w:t xml:space="preserve">Zahlungsantrags vorgegeben. </w:t>
      </w:r>
    </w:p>
    <w:p w14:paraId="70331147" w14:textId="15242E6C" w:rsidR="00660D4B" w:rsidRPr="002311A8" w:rsidRDefault="00660D4B" w:rsidP="001E6599">
      <w:pPr>
        <w:rPr>
          <w:rFonts w:cs="Arial"/>
          <w:szCs w:val="20"/>
          <w:highlight w:val="yellow"/>
        </w:rPr>
      </w:pPr>
    </w:p>
    <w:p w14:paraId="73D56E20" w14:textId="6DED114E" w:rsidR="004228EA" w:rsidRPr="002311A8" w:rsidRDefault="003B4228" w:rsidP="001E6599">
      <w:pPr>
        <w:rPr>
          <w:rFonts w:cs="Arial"/>
          <w:szCs w:val="20"/>
          <w:highlight w:val="yellow"/>
        </w:rPr>
      </w:pPr>
      <w:r w:rsidRPr="002311A8">
        <w:rPr>
          <w:rFonts w:cs="Arial"/>
          <w:szCs w:val="20"/>
          <w:highlight w:val="yellow"/>
        </w:rPr>
        <w:t>Die Dokumentation des Ergebnis</w:t>
      </w:r>
      <w:r w:rsidR="004228EA" w:rsidRPr="002311A8">
        <w:rPr>
          <w:rFonts w:cs="Arial"/>
          <w:szCs w:val="20"/>
          <w:highlight w:val="yellow"/>
        </w:rPr>
        <w:t xml:space="preserve">ses </w:t>
      </w:r>
      <w:r w:rsidRPr="002311A8">
        <w:rPr>
          <w:rFonts w:cs="Arial"/>
          <w:szCs w:val="20"/>
          <w:highlight w:val="yellow"/>
        </w:rPr>
        <w:t xml:space="preserve">der </w:t>
      </w:r>
      <w:r w:rsidR="004228EA" w:rsidRPr="002311A8">
        <w:rPr>
          <w:rFonts w:cs="Arial"/>
          <w:szCs w:val="20"/>
          <w:highlight w:val="yellow"/>
        </w:rPr>
        <w:t>vergaberechtlichen Beurteilung</w:t>
      </w:r>
      <w:r w:rsidRPr="002311A8">
        <w:rPr>
          <w:rFonts w:cs="Arial"/>
          <w:szCs w:val="20"/>
          <w:highlight w:val="yellow"/>
        </w:rPr>
        <w:t xml:space="preserve"> im Rahmen der Genehmigung des Förderungsantrags </w:t>
      </w:r>
      <w:r w:rsidR="004228EA" w:rsidRPr="002311A8">
        <w:rPr>
          <w:rFonts w:cs="Arial"/>
          <w:szCs w:val="20"/>
          <w:highlight w:val="yellow"/>
        </w:rPr>
        <w:t xml:space="preserve">durch die BST </w:t>
      </w:r>
      <w:r w:rsidRPr="002311A8">
        <w:rPr>
          <w:rFonts w:cs="Arial"/>
          <w:szCs w:val="20"/>
          <w:highlight w:val="yellow"/>
        </w:rPr>
        <w:t>erfolgt wie bisher auch in de</w:t>
      </w:r>
      <w:r w:rsidR="004228EA" w:rsidRPr="002311A8">
        <w:rPr>
          <w:rFonts w:cs="Arial"/>
          <w:szCs w:val="20"/>
          <w:highlight w:val="yellow"/>
        </w:rPr>
        <w:t>r</w:t>
      </w:r>
      <w:r w:rsidRPr="002311A8">
        <w:rPr>
          <w:rFonts w:cs="Arial"/>
          <w:szCs w:val="20"/>
          <w:highlight w:val="yellow"/>
        </w:rPr>
        <w:t xml:space="preserve"> Checkliste</w:t>
      </w:r>
      <w:r w:rsidR="004228EA" w:rsidRPr="002311A8">
        <w:rPr>
          <w:rFonts w:cs="Arial"/>
          <w:szCs w:val="20"/>
          <w:highlight w:val="yellow"/>
        </w:rPr>
        <w:t xml:space="preserve"> „Förderungsantrag“ der jeweiligen VHA unter Punkt 5.2.1 und 5.2.1.1.</w:t>
      </w:r>
    </w:p>
    <w:p w14:paraId="3ABDC02B" w14:textId="44E83365" w:rsidR="00A61BE1" w:rsidRPr="002311A8" w:rsidRDefault="00A61BE1" w:rsidP="001E6599">
      <w:pPr>
        <w:rPr>
          <w:rFonts w:cs="Arial"/>
          <w:szCs w:val="20"/>
          <w:highlight w:val="yellow"/>
        </w:rPr>
      </w:pPr>
    </w:p>
    <w:p w14:paraId="1B0876DF" w14:textId="62A45EDD" w:rsidR="00A61BE1" w:rsidRPr="002311A8" w:rsidRDefault="00A61BE1" w:rsidP="001E6599">
      <w:pPr>
        <w:rPr>
          <w:rFonts w:cs="Arial"/>
          <w:szCs w:val="20"/>
          <w:highlight w:val="yellow"/>
        </w:rPr>
      </w:pPr>
      <w:r w:rsidRPr="002311A8">
        <w:rPr>
          <w:rFonts w:cs="Arial"/>
          <w:noProof/>
          <w:szCs w:val="20"/>
          <w:highlight w:val="yellow"/>
          <w:lang w:eastAsia="de-AT"/>
        </w:rPr>
        <w:drawing>
          <wp:inline distT="0" distB="0" distL="0" distR="0" wp14:anchorId="56D82671" wp14:editId="683541C7">
            <wp:extent cx="6120765" cy="713105"/>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8C5BEB.tmp"/>
                    <pic:cNvPicPr/>
                  </pic:nvPicPr>
                  <pic:blipFill>
                    <a:blip r:embed="rId15">
                      <a:extLst>
                        <a:ext uri="{28A0092B-C50C-407E-A947-70E740481C1C}">
                          <a14:useLocalDpi xmlns:a14="http://schemas.microsoft.com/office/drawing/2010/main" val="0"/>
                        </a:ext>
                      </a:extLst>
                    </a:blip>
                    <a:stretch>
                      <a:fillRect/>
                    </a:stretch>
                  </pic:blipFill>
                  <pic:spPr>
                    <a:xfrm>
                      <a:off x="0" y="0"/>
                      <a:ext cx="6120765" cy="713105"/>
                    </a:xfrm>
                    <a:prstGeom prst="rect">
                      <a:avLst/>
                    </a:prstGeom>
                  </pic:spPr>
                </pic:pic>
              </a:graphicData>
            </a:graphic>
          </wp:inline>
        </w:drawing>
      </w:r>
    </w:p>
    <w:p w14:paraId="4C70E7F5" w14:textId="77777777" w:rsidR="00A61BE1" w:rsidRPr="002311A8" w:rsidRDefault="00A61BE1" w:rsidP="001E6599">
      <w:pPr>
        <w:rPr>
          <w:rFonts w:cs="Arial"/>
          <w:szCs w:val="20"/>
          <w:highlight w:val="yellow"/>
        </w:rPr>
      </w:pPr>
    </w:p>
    <w:p w14:paraId="54991180" w14:textId="34A53625" w:rsidR="001E7B41" w:rsidRPr="002311A8" w:rsidRDefault="004228EA" w:rsidP="001E6599">
      <w:pPr>
        <w:rPr>
          <w:rFonts w:cs="Arial"/>
          <w:szCs w:val="20"/>
          <w:highlight w:val="yellow"/>
        </w:rPr>
      </w:pPr>
      <w:r w:rsidRPr="002311A8">
        <w:rPr>
          <w:rFonts w:cs="Arial"/>
          <w:szCs w:val="20"/>
          <w:highlight w:val="yellow"/>
        </w:rPr>
        <w:t>Im Punkt 5.2.1 „Unterliegen der Förderungswerber und die zu vergebende Leistung dem BVergG?“ wird das Ergebnis der Beurteilung des persönlichen und sachlichen Anwendungsbereich</w:t>
      </w:r>
      <w:r w:rsidR="001E7B41" w:rsidRPr="002311A8">
        <w:rPr>
          <w:rFonts w:cs="Arial"/>
          <w:szCs w:val="20"/>
          <w:highlight w:val="yellow"/>
        </w:rPr>
        <w:t>s</w:t>
      </w:r>
      <w:r w:rsidRPr="002311A8">
        <w:rPr>
          <w:rFonts w:cs="Arial"/>
          <w:szCs w:val="20"/>
          <w:highlight w:val="yellow"/>
        </w:rPr>
        <w:t xml:space="preserve"> festgehalten. </w:t>
      </w:r>
      <w:r w:rsidR="00A61BE1" w:rsidRPr="002311A8">
        <w:rPr>
          <w:rFonts w:cs="Arial"/>
          <w:szCs w:val="20"/>
          <w:highlight w:val="yellow"/>
        </w:rPr>
        <w:t>Sofern die BST für die Beurteilung betreffend d</w:t>
      </w:r>
      <w:r w:rsidR="00372473" w:rsidRPr="002311A8">
        <w:rPr>
          <w:rFonts w:cs="Arial"/>
          <w:szCs w:val="20"/>
          <w:highlight w:val="yellow"/>
        </w:rPr>
        <w:t>ie</w:t>
      </w:r>
      <w:r w:rsidR="00A61BE1" w:rsidRPr="002311A8">
        <w:rPr>
          <w:rFonts w:cs="Arial"/>
          <w:szCs w:val="20"/>
          <w:highlight w:val="yellow"/>
        </w:rPr>
        <w:t xml:space="preserve"> Eigenschaft als öffentlicher Auftragsgeber die Checkliste „Prüfung öffentlicher Auftraggeber (§ 3 BVergG 2006)“ verwendet hat, reicht im Anmerkungsfeld der Link zur verwendeten Checkliste. Es steht im Ermessensspielraum der BST die entsprechenden Prüfdokumentation – sofern erforderlich – ausschließlich im Anmerkungsfeld von Punkt 5.2.1 vorzunehmen. </w:t>
      </w:r>
    </w:p>
    <w:p w14:paraId="443E61F0" w14:textId="77777777" w:rsidR="00980E22" w:rsidRPr="002311A8" w:rsidRDefault="00980E22" w:rsidP="001E6599">
      <w:pPr>
        <w:rPr>
          <w:rFonts w:cs="Arial"/>
          <w:szCs w:val="20"/>
          <w:highlight w:val="yellow"/>
        </w:rPr>
      </w:pPr>
    </w:p>
    <w:p w14:paraId="2815909F" w14:textId="66E1191B" w:rsidR="003B4228" w:rsidRPr="002311A8" w:rsidRDefault="001E7B41" w:rsidP="001E6599">
      <w:pPr>
        <w:rPr>
          <w:rFonts w:cs="Arial"/>
          <w:szCs w:val="20"/>
          <w:highlight w:val="yellow"/>
        </w:rPr>
      </w:pPr>
      <w:r w:rsidRPr="002311A8">
        <w:rPr>
          <w:rFonts w:cs="Arial"/>
          <w:szCs w:val="20"/>
          <w:highlight w:val="yellow"/>
        </w:rPr>
        <w:t xml:space="preserve">Im Punkt 5.2.1.1 „Wenn ja: Wurde/Wird das Vergabeverfahren entsprechend dem BVergG durchgeführt?“ wird das Endergebnis der vergaberechtlichen Beurteilung aller im Vorhaben durchgeführten Vergaben </w:t>
      </w:r>
      <w:r w:rsidR="0014023A" w:rsidRPr="002311A8">
        <w:rPr>
          <w:rFonts w:cs="Arial"/>
          <w:szCs w:val="20"/>
          <w:highlight w:val="yellow"/>
        </w:rPr>
        <w:t xml:space="preserve">festgehalten. Im Anmerkungsfeld ist auf die verwendeten Checklisten zu verweisen. Für die ausführliche Dokumentation der Prüfschritte ist mit </w:t>
      </w:r>
      <w:r w:rsidR="00980E22" w:rsidRPr="002311A8">
        <w:rPr>
          <w:rFonts w:cs="Arial"/>
          <w:szCs w:val="20"/>
          <w:highlight w:val="yellow"/>
        </w:rPr>
        <w:t xml:space="preserve">Ausnahme für die Beurteilung der Direktvergabe die Checkliste „Einhaltung des Bundesvergabegesetzes 2006“ zu verwenden. </w:t>
      </w:r>
      <w:r w:rsidR="00980E22" w:rsidRPr="001F055B">
        <w:rPr>
          <w:rFonts w:cs="Arial"/>
          <w:b/>
          <w:szCs w:val="20"/>
          <w:highlight w:val="yellow"/>
        </w:rPr>
        <w:t xml:space="preserve">Für </w:t>
      </w:r>
      <w:r w:rsidR="00C536A1" w:rsidRPr="001F055B">
        <w:rPr>
          <w:rFonts w:cs="Arial"/>
          <w:b/>
          <w:szCs w:val="20"/>
          <w:highlight w:val="yellow"/>
        </w:rPr>
        <w:t>jedes einzelne V</w:t>
      </w:r>
      <w:r w:rsidR="00980E22" w:rsidRPr="001F055B">
        <w:rPr>
          <w:rFonts w:cs="Arial"/>
          <w:b/>
          <w:szCs w:val="20"/>
          <w:highlight w:val="yellow"/>
        </w:rPr>
        <w:t xml:space="preserve">ergabeverfahren </w:t>
      </w:r>
      <w:r w:rsidR="00C536A1" w:rsidRPr="001F055B">
        <w:rPr>
          <w:rFonts w:cs="Arial"/>
          <w:b/>
          <w:szCs w:val="20"/>
          <w:highlight w:val="yellow"/>
        </w:rPr>
        <w:t>ist eine eigene Checkliste auszufüllen.</w:t>
      </w:r>
      <w:r w:rsidR="00C536A1" w:rsidRPr="002311A8">
        <w:rPr>
          <w:rFonts w:cs="Arial"/>
          <w:szCs w:val="20"/>
          <w:highlight w:val="yellow"/>
        </w:rPr>
        <w:t xml:space="preserve"> </w:t>
      </w:r>
    </w:p>
    <w:p w14:paraId="2EBE7D4E" w14:textId="77777777" w:rsidR="00A61BE1" w:rsidRPr="002311A8" w:rsidRDefault="00A61BE1" w:rsidP="001E6599">
      <w:pPr>
        <w:rPr>
          <w:rFonts w:cs="Arial"/>
          <w:szCs w:val="20"/>
          <w:highlight w:val="yellow"/>
        </w:rPr>
      </w:pPr>
    </w:p>
    <w:p w14:paraId="0323CDD0" w14:textId="2BD502DE" w:rsidR="003B4228" w:rsidRPr="001F055B" w:rsidRDefault="00224E23" w:rsidP="001E6599">
      <w:pPr>
        <w:rPr>
          <w:rFonts w:cs="Arial"/>
          <w:b/>
          <w:szCs w:val="20"/>
          <w:highlight w:val="yellow"/>
        </w:rPr>
      </w:pPr>
      <w:r w:rsidRPr="002311A8">
        <w:rPr>
          <w:rFonts w:cs="Arial"/>
          <w:szCs w:val="20"/>
          <w:highlight w:val="yellow"/>
        </w:rPr>
        <w:t>Mit der</w:t>
      </w:r>
      <w:r w:rsidR="0014023A" w:rsidRPr="002311A8">
        <w:rPr>
          <w:rFonts w:cs="Arial"/>
          <w:szCs w:val="20"/>
          <w:highlight w:val="yellow"/>
        </w:rPr>
        <w:t xml:space="preserve"> Direktvergabe </w:t>
      </w:r>
      <w:r w:rsidRPr="002311A8">
        <w:rPr>
          <w:rFonts w:cs="Arial"/>
          <w:szCs w:val="20"/>
          <w:highlight w:val="yellow"/>
        </w:rPr>
        <w:t xml:space="preserve">hat der </w:t>
      </w:r>
      <w:r w:rsidR="0014023A" w:rsidRPr="002311A8">
        <w:rPr>
          <w:rFonts w:cs="Arial"/>
          <w:szCs w:val="20"/>
          <w:highlight w:val="yellow"/>
        </w:rPr>
        <w:t xml:space="preserve">Gesetzgeber </w:t>
      </w:r>
      <w:r w:rsidRPr="002311A8">
        <w:rPr>
          <w:rFonts w:cs="Arial"/>
          <w:szCs w:val="20"/>
          <w:highlight w:val="yellow"/>
        </w:rPr>
        <w:t xml:space="preserve">eine Möglichkeit </w:t>
      </w:r>
      <w:r w:rsidR="00BC6D56" w:rsidRPr="002311A8">
        <w:rPr>
          <w:rFonts w:cs="Arial"/>
          <w:szCs w:val="20"/>
          <w:highlight w:val="yellow"/>
        </w:rPr>
        <w:t xml:space="preserve">geschaffen, </w:t>
      </w:r>
      <w:r w:rsidRPr="002311A8">
        <w:rPr>
          <w:rFonts w:cs="Arial"/>
          <w:szCs w:val="20"/>
          <w:highlight w:val="yellow"/>
        </w:rPr>
        <w:t xml:space="preserve">dass der öffentliche Auftraggeber Leistungen mit einem geringen geschätzten Auftragswert </w:t>
      </w:r>
      <w:r w:rsidRPr="002311A8">
        <w:rPr>
          <w:rFonts w:cs="Arial"/>
          <w:b/>
          <w:szCs w:val="20"/>
          <w:highlight w:val="yellow"/>
        </w:rPr>
        <w:t>formfrei</w:t>
      </w:r>
      <w:r w:rsidR="005C4B04">
        <w:rPr>
          <w:rFonts w:cs="Arial"/>
          <w:b/>
          <w:szCs w:val="20"/>
          <w:highlight w:val="yellow"/>
        </w:rPr>
        <w:t>,</w:t>
      </w:r>
      <w:r w:rsidRPr="002311A8">
        <w:rPr>
          <w:rFonts w:cs="Arial"/>
          <w:b/>
          <w:szCs w:val="20"/>
          <w:highlight w:val="yellow"/>
        </w:rPr>
        <w:t xml:space="preserve"> ohne hohe Verfahrenskosten</w:t>
      </w:r>
      <w:r w:rsidRPr="002311A8">
        <w:rPr>
          <w:rFonts w:cs="Arial"/>
          <w:szCs w:val="20"/>
          <w:highlight w:val="yellow"/>
        </w:rPr>
        <w:t xml:space="preserve"> beschaffen kann. Dieser Sachverhalt wird im Rahmen der VWK insofern berücksichtigt, dass einerseits der FW die Direktvergabe erst ab einem geschätzten Auftragswert von € 12.500,00 schriftlich dokumentieren muss und dass andererseits die BST auf Basis des </w:t>
      </w:r>
      <w:r w:rsidR="00FD334C" w:rsidRPr="002311A8">
        <w:rPr>
          <w:rFonts w:cs="Arial"/>
          <w:szCs w:val="20"/>
          <w:highlight w:val="yellow"/>
        </w:rPr>
        <w:t xml:space="preserve">durch den FW </w:t>
      </w:r>
      <w:r w:rsidRPr="002311A8">
        <w:rPr>
          <w:rFonts w:cs="Arial"/>
          <w:szCs w:val="20"/>
          <w:highlight w:val="yellow"/>
        </w:rPr>
        <w:t xml:space="preserve">vollständig ausgefüllten Formblattes die </w:t>
      </w:r>
      <w:r w:rsidR="00FD334C" w:rsidRPr="002311A8">
        <w:rPr>
          <w:rFonts w:cs="Arial"/>
          <w:szCs w:val="20"/>
          <w:highlight w:val="yellow"/>
        </w:rPr>
        <w:t xml:space="preserve">für die Direktvergabe relevanten vergaberechtlichen Bestimmungen beurteilt und das Ergebnis Im Punkt 5.2.1.1 dokumentiert. </w:t>
      </w:r>
      <w:r w:rsidR="00FD334C" w:rsidRPr="001F055B">
        <w:rPr>
          <w:rFonts w:cs="Arial"/>
          <w:b/>
          <w:szCs w:val="20"/>
          <w:highlight w:val="yellow"/>
        </w:rPr>
        <w:t>Es muss</w:t>
      </w:r>
      <w:r w:rsidR="005C4B04" w:rsidRPr="001F055B">
        <w:rPr>
          <w:rFonts w:cs="Arial"/>
          <w:b/>
          <w:szCs w:val="20"/>
          <w:highlight w:val="yellow"/>
        </w:rPr>
        <w:t xml:space="preserve"> daher</w:t>
      </w:r>
      <w:r w:rsidR="00FD334C" w:rsidRPr="001F055B">
        <w:rPr>
          <w:rFonts w:cs="Arial"/>
          <w:b/>
          <w:szCs w:val="20"/>
          <w:highlight w:val="yellow"/>
        </w:rPr>
        <w:t xml:space="preserve"> nicht für jede Direktvergabe eine eigene Checkliste ausgefüllt werden. </w:t>
      </w:r>
    </w:p>
    <w:p w14:paraId="047DD53A" w14:textId="262B6A6A" w:rsidR="00FD334C" w:rsidRPr="002311A8" w:rsidRDefault="00FD334C" w:rsidP="001E6599">
      <w:pPr>
        <w:rPr>
          <w:rFonts w:cs="Arial"/>
          <w:szCs w:val="20"/>
          <w:highlight w:val="yellow"/>
        </w:rPr>
      </w:pPr>
      <w:r w:rsidRPr="002311A8">
        <w:rPr>
          <w:rFonts w:cs="Arial"/>
          <w:szCs w:val="20"/>
          <w:highlight w:val="yellow"/>
        </w:rPr>
        <w:t xml:space="preserve">Für alle Direktvergaben unter € 12.500,00 wird aus oben genannten Gründen auf die schriftliche Dokumentation der Vergabe </w:t>
      </w:r>
      <w:r w:rsidR="005C4B04">
        <w:rPr>
          <w:rFonts w:cs="Arial"/>
          <w:szCs w:val="20"/>
          <w:highlight w:val="yellow"/>
        </w:rPr>
        <w:t>m</w:t>
      </w:r>
      <w:r w:rsidRPr="002311A8">
        <w:rPr>
          <w:rFonts w:cs="Arial"/>
          <w:szCs w:val="20"/>
          <w:highlight w:val="yellow"/>
        </w:rPr>
        <w:t>i</w:t>
      </w:r>
      <w:r w:rsidR="005C4B04">
        <w:rPr>
          <w:rFonts w:cs="Arial"/>
          <w:szCs w:val="20"/>
          <w:highlight w:val="yellow"/>
        </w:rPr>
        <w:t>ttels eigene</w:t>
      </w:r>
      <w:r w:rsidRPr="002311A8">
        <w:rPr>
          <w:rFonts w:cs="Arial"/>
          <w:szCs w:val="20"/>
          <w:highlight w:val="yellow"/>
        </w:rPr>
        <w:t xml:space="preserve">m Formblatt verzichtet. </w:t>
      </w:r>
      <w:r w:rsidR="005C4B04">
        <w:rPr>
          <w:rFonts w:cs="Arial"/>
          <w:szCs w:val="20"/>
          <w:highlight w:val="yellow"/>
        </w:rPr>
        <w:t xml:space="preserve">Sie unterbleibt aber nicht. </w:t>
      </w:r>
      <w:r w:rsidRPr="002311A8">
        <w:rPr>
          <w:rFonts w:cs="Arial"/>
          <w:szCs w:val="20"/>
          <w:highlight w:val="yellow"/>
        </w:rPr>
        <w:t>Bei diesen Direktvergaben beurteilt die BST die Einhaltung der vergaberechtlichen Bestimmungen im Rahmen der Beurteilung der Förderungsantragsunterlage</w:t>
      </w:r>
      <w:r w:rsidR="001F055B">
        <w:rPr>
          <w:rFonts w:cs="Arial"/>
          <w:szCs w:val="20"/>
          <w:highlight w:val="yellow"/>
        </w:rPr>
        <w:t>n, insbesondere</w:t>
      </w:r>
      <w:r w:rsidRPr="002311A8">
        <w:rPr>
          <w:rFonts w:cs="Arial"/>
          <w:szCs w:val="20"/>
          <w:highlight w:val="yellow"/>
        </w:rPr>
        <w:t xml:space="preserve"> jedoch auf Basis der im Rahmen der </w:t>
      </w:r>
      <w:r w:rsidRPr="002311A8">
        <w:rPr>
          <w:rFonts w:cs="Arial"/>
          <w:szCs w:val="20"/>
          <w:highlight w:val="yellow"/>
        </w:rPr>
        <w:lastRenderedPageBreak/>
        <w:t>Kostenplausibilisierung vorgelegten Unterlagen. Auch in diesem Fall erfolgt die Dokumentation des Ergebnisses der Beurteilung unter Punkt 5.2.1.1.</w:t>
      </w:r>
    </w:p>
    <w:p w14:paraId="2120497C" w14:textId="62CCDF23" w:rsidR="00975CEF" w:rsidRPr="002311A8" w:rsidRDefault="00975CEF" w:rsidP="001E6599">
      <w:pPr>
        <w:rPr>
          <w:rFonts w:cs="Arial"/>
          <w:szCs w:val="20"/>
          <w:highlight w:val="yellow"/>
        </w:rPr>
      </w:pPr>
    </w:p>
    <w:p w14:paraId="592106D8" w14:textId="1F01CBD6" w:rsidR="00975CEF" w:rsidRPr="002311A8" w:rsidRDefault="006049D8" w:rsidP="00975CEF">
      <w:pPr>
        <w:pStyle w:val="Default"/>
        <w:spacing w:after="40" w:line="300" w:lineRule="auto"/>
        <w:jc w:val="both"/>
        <w:rPr>
          <w:sz w:val="20"/>
          <w:szCs w:val="20"/>
          <w:highlight w:val="yellow"/>
        </w:rPr>
      </w:pPr>
      <w:r w:rsidRPr="002311A8">
        <w:rPr>
          <w:sz w:val="20"/>
          <w:szCs w:val="20"/>
          <w:highlight w:val="yellow"/>
        </w:rPr>
        <w:t xml:space="preserve">Hat der FW zum Zeitpunkt der Genehmigung </w:t>
      </w:r>
      <w:r w:rsidR="000B4DD5" w:rsidRPr="002311A8">
        <w:rPr>
          <w:sz w:val="20"/>
          <w:szCs w:val="20"/>
          <w:highlight w:val="yellow"/>
        </w:rPr>
        <w:t xml:space="preserve">das Vergabeverfahren noch nicht durchgeführt, so </w:t>
      </w:r>
      <w:r w:rsidR="005C4B04">
        <w:rPr>
          <w:sz w:val="20"/>
          <w:szCs w:val="20"/>
          <w:highlight w:val="yellow"/>
        </w:rPr>
        <w:t xml:space="preserve">ist </w:t>
      </w:r>
      <w:r w:rsidR="000B4DD5" w:rsidRPr="002311A8">
        <w:rPr>
          <w:sz w:val="20"/>
          <w:szCs w:val="20"/>
          <w:highlight w:val="yellow"/>
        </w:rPr>
        <w:t xml:space="preserve">im Genehmigungsschreiben eine entsprechende </w:t>
      </w:r>
      <w:r w:rsidRPr="002311A8">
        <w:rPr>
          <w:sz w:val="20"/>
          <w:szCs w:val="20"/>
          <w:highlight w:val="yellow"/>
        </w:rPr>
        <w:t xml:space="preserve">Auflage </w:t>
      </w:r>
      <w:r w:rsidR="000B4DD5" w:rsidRPr="002311A8">
        <w:rPr>
          <w:sz w:val="20"/>
          <w:szCs w:val="20"/>
          <w:highlight w:val="yellow"/>
        </w:rPr>
        <w:t>zu verfassen. Die Beurteilung erfolgt in diesen Fällen im Rahmen der Zahlungsanträge, wobei der Einsatz der Checklisten und Formblätter analog zur oben beschriebenen vorgangsweise stattfindet. Der Unterschied liegt nur darin, dass die Dokumentation des Prüfergebnisses in diesen Fällen unter Punkt 3.3.3 „Wurden alle sonstigen speziellen Auflagen gemäß Genehmigungsschreiben/Förderungsvertrag eingehalten?“</w:t>
      </w:r>
    </w:p>
    <w:p w14:paraId="37B81A06" w14:textId="7F97A037" w:rsidR="000B4DD5" w:rsidRPr="002311A8" w:rsidRDefault="000B4DD5" w:rsidP="00975CEF">
      <w:pPr>
        <w:pStyle w:val="Default"/>
        <w:spacing w:after="40" w:line="300" w:lineRule="auto"/>
        <w:jc w:val="both"/>
        <w:rPr>
          <w:sz w:val="20"/>
          <w:szCs w:val="20"/>
          <w:highlight w:val="yellow"/>
        </w:rPr>
      </w:pPr>
    </w:p>
    <w:p w14:paraId="76EA5783" w14:textId="384A7A3E" w:rsidR="000B4DD5" w:rsidRPr="002311A8" w:rsidRDefault="000B4DD5" w:rsidP="00975CEF">
      <w:pPr>
        <w:pStyle w:val="Default"/>
        <w:spacing w:after="40" w:line="300" w:lineRule="auto"/>
        <w:jc w:val="both"/>
        <w:rPr>
          <w:sz w:val="20"/>
          <w:szCs w:val="20"/>
          <w:highlight w:val="yellow"/>
        </w:rPr>
      </w:pPr>
      <w:r w:rsidRPr="002311A8">
        <w:rPr>
          <w:noProof/>
          <w:sz w:val="20"/>
          <w:szCs w:val="20"/>
          <w:highlight w:val="yellow"/>
        </w:rPr>
        <w:drawing>
          <wp:inline distT="0" distB="0" distL="0" distR="0" wp14:anchorId="1C4069B4" wp14:editId="056BD664">
            <wp:extent cx="6120765" cy="560070"/>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8C18C.tmp"/>
                    <pic:cNvPicPr/>
                  </pic:nvPicPr>
                  <pic:blipFill>
                    <a:blip r:embed="rId16">
                      <a:extLst>
                        <a:ext uri="{28A0092B-C50C-407E-A947-70E740481C1C}">
                          <a14:useLocalDpi xmlns:a14="http://schemas.microsoft.com/office/drawing/2010/main" val="0"/>
                        </a:ext>
                      </a:extLst>
                    </a:blip>
                    <a:stretch>
                      <a:fillRect/>
                    </a:stretch>
                  </pic:blipFill>
                  <pic:spPr>
                    <a:xfrm>
                      <a:off x="0" y="0"/>
                      <a:ext cx="6120765" cy="560070"/>
                    </a:xfrm>
                    <a:prstGeom prst="rect">
                      <a:avLst/>
                    </a:prstGeom>
                  </pic:spPr>
                </pic:pic>
              </a:graphicData>
            </a:graphic>
          </wp:inline>
        </w:drawing>
      </w:r>
    </w:p>
    <w:p w14:paraId="226D2335" w14:textId="1B13B193" w:rsidR="006049D8" w:rsidRPr="002311A8" w:rsidRDefault="006049D8" w:rsidP="00975CEF">
      <w:pPr>
        <w:pStyle w:val="Default"/>
        <w:spacing w:after="40" w:line="300" w:lineRule="auto"/>
        <w:jc w:val="both"/>
        <w:rPr>
          <w:sz w:val="20"/>
          <w:szCs w:val="20"/>
          <w:highlight w:val="yellow"/>
        </w:rPr>
      </w:pPr>
    </w:p>
    <w:p w14:paraId="5D9011FE" w14:textId="77777777" w:rsidR="006049D8" w:rsidRPr="002311A8" w:rsidRDefault="006049D8" w:rsidP="00975CEF">
      <w:pPr>
        <w:pStyle w:val="Default"/>
        <w:spacing w:after="40" w:line="300" w:lineRule="auto"/>
        <w:jc w:val="both"/>
        <w:rPr>
          <w:sz w:val="20"/>
          <w:szCs w:val="20"/>
          <w:highlight w:val="yellow"/>
        </w:rPr>
      </w:pPr>
    </w:p>
    <w:p w14:paraId="6310615C" w14:textId="77777777" w:rsidR="00975CEF" w:rsidRPr="002311A8" w:rsidRDefault="00975CEF" w:rsidP="00975CEF">
      <w:pPr>
        <w:pBdr>
          <w:top w:val="single" w:sz="12" w:space="2" w:color="82AB28"/>
          <w:left w:val="single" w:sz="12" w:space="6" w:color="82AB28"/>
          <w:bottom w:val="single" w:sz="12" w:space="2" w:color="82AB28"/>
          <w:right w:val="single" w:sz="12" w:space="6" w:color="82AB28"/>
        </w:pBdr>
        <w:autoSpaceDE w:val="0"/>
        <w:autoSpaceDN w:val="0"/>
        <w:adjustRightInd w:val="0"/>
        <w:spacing w:before="120" w:after="120"/>
        <w:ind w:left="567"/>
        <w:rPr>
          <w:rFonts w:cs="Arial"/>
          <w:b/>
          <w:bCs/>
          <w:highlight w:val="yellow"/>
        </w:rPr>
      </w:pPr>
      <w:r w:rsidRPr="002311A8">
        <w:rPr>
          <w:rFonts w:cs="Arial"/>
          <w:noProof/>
          <w:highlight w:val="yellow"/>
          <w:lang w:eastAsia="de-AT"/>
        </w:rPr>
        <mc:AlternateContent>
          <mc:Choice Requires="wps">
            <w:drawing>
              <wp:anchor distT="0" distB="0" distL="114300" distR="114300" simplePos="0" relativeHeight="251741184" behindDoc="0" locked="0" layoutInCell="1" allowOverlap="1" wp14:anchorId="3DCA17D7" wp14:editId="0D017052">
                <wp:simplePos x="0" y="0"/>
                <wp:positionH relativeFrom="column">
                  <wp:posOffset>-123418</wp:posOffset>
                </wp:positionH>
                <wp:positionV relativeFrom="paragraph">
                  <wp:posOffset>-132523</wp:posOffset>
                </wp:positionV>
                <wp:extent cx="370936" cy="810883"/>
                <wp:effectExtent l="0" t="0" r="0" b="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936" cy="810883"/>
                        </a:xfrm>
                        <a:prstGeom prst="rect">
                          <a:avLst/>
                        </a:prstGeom>
                        <a:noFill/>
                        <a:ln w="9525">
                          <a:noFill/>
                          <a:miter lim="800000"/>
                          <a:headEnd/>
                          <a:tailEnd/>
                        </a:ln>
                      </wps:spPr>
                      <wps:txbx>
                        <w:txbxContent>
                          <w:p w14:paraId="35627453" w14:textId="77777777" w:rsidR="00DE15D0" w:rsidRPr="00AD5033" w:rsidRDefault="00DE15D0" w:rsidP="00975CEF">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3DCA17D7" id="_x0000_s1029" type="#_x0000_t202" style="position:absolute;left:0;text-align:left;margin-left:-9.7pt;margin-top:-10.45pt;width:29.2pt;height:63.8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" filled="f" stroked="f">
                <v:textbox>
                  <w:txbxContent>
                    <w:p w14:paraId="35627453" w14:textId="77777777" w:rsidR="00DE15D0" w:rsidRPr="00AD5033" w:rsidRDefault="00DE15D0" w:rsidP="00975CEF">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v:textbox>
              </v:shape>
            </w:pict>
          </mc:Fallback>
        </mc:AlternateContent>
      </w:r>
      <w:r w:rsidRPr="002311A8">
        <w:rPr>
          <w:rFonts w:cs="Arial"/>
          <w:b/>
          <w:bCs/>
          <w:highlight w:val="yellow"/>
        </w:rPr>
        <w:t>Hinweis:</w:t>
      </w:r>
    </w:p>
    <w:p w14:paraId="2B06E71E" w14:textId="230D562C" w:rsidR="00975CEF" w:rsidRPr="006775B1" w:rsidRDefault="00975CEF" w:rsidP="00975CEF">
      <w:pPr>
        <w:pBdr>
          <w:top w:val="single" w:sz="12" w:space="2" w:color="82AB28"/>
          <w:left w:val="single" w:sz="12" w:space="6" w:color="82AB28"/>
          <w:bottom w:val="single" w:sz="12" w:space="2" w:color="82AB28"/>
          <w:right w:val="single" w:sz="12" w:space="6" w:color="82AB28"/>
        </w:pBdr>
        <w:autoSpaceDE w:val="0"/>
        <w:autoSpaceDN w:val="0"/>
        <w:adjustRightInd w:val="0"/>
        <w:spacing w:before="120" w:after="120"/>
        <w:ind w:left="567"/>
        <w:rPr>
          <w:rFonts w:cs="Arial"/>
          <w:bCs/>
        </w:rPr>
      </w:pPr>
      <w:r w:rsidRPr="002311A8">
        <w:rPr>
          <w:rFonts w:cs="Arial"/>
          <w:szCs w:val="20"/>
          <w:highlight w:val="yellow"/>
        </w:rPr>
        <w:t>Die genauen Detailvorgaben sind in den Prüfpfaden zu den Kapiteln der Checklisten bzw. zum Formblatt „Dokumentation der Vergabeschritte im Rahmen der Direktvergabe (§ 41 BVergG 2006)</w:t>
      </w:r>
      <w:r w:rsidR="005C4B04">
        <w:rPr>
          <w:rFonts w:cs="Arial"/>
          <w:szCs w:val="20"/>
          <w:highlight w:val="yellow"/>
        </w:rPr>
        <w:t>“</w:t>
      </w:r>
      <w:r w:rsidRPr="002311A8">
        <w:rPr>
          <w:rFonts w:cs="Arial"/>
          <w:szCs w:val="20"/>
          <w:highlight w:val="yellow"/>
        </w:rPr>
        <w:t xml:space="preserve"> </w:t>
      </w:r>
      <w:r w:rsidR="00005CF1" w:rsidRPr="002311A8">
        <w:rPr>
          <w:rFonts w:cs="Arial"/>
          <w:szCs w:val="20"/>
          <w:highlight w:val="yellow"/>
        </w:rPr>
        <w:t>festgehalten.</w:t>
      </w:r>
    </w:p>
    <w:p w14:paraId="42DD45C3" w14:textId="4F354761" w:rsidR="00975CEF" w:rsidRPr="00D9385B" w:rsidRDefault="00975CEF" w:rsidP="00975CEF">
      <w:pPr>
        <w:pStyle w:val="Textkrper3"/>
        <w:tabs>
          <w:tab w:val="left" w:pos="6420"/>
        </w:tabs>
        <w:spacing w:after="40" w:line="300" w:lineRule="auto"/>
        <w:rPr>
          <w:rFonts w:ascii="Arial" w:hAnsi="Arial" w:cs="Arial"/>
          <w:color w:val="auto"/>
          <w:sz w:val="20"/>
          <w:lang w:val="de-AT"/>
        </w:rPr>
      </w:pPr>
    </w:p>
    <w:p w14:paraId="689934E1" w14:textId="77777777" w:rsidR="00975CEF" w:rsidRDefault="00975CEF" w:rsidP="001E6599">
      <w:pPr>
        <w:rPr>
          <w:rFonts w:cs="Arial"/>
          <w:szCs w:val="20"/>
        </w:rPr>
      </w:pPr>
    </w:p>
    <w:p w14:paraId="1D1CE2F9" w14:textId="2F2CD8C8" w:rsidR="001E6599" w:rsidRPr="00D9385B" w:rsidRDefault="00665772" w:rsidP="00D9385B">
      <w:pPr>
        <w:pStyle w:val="berschrift1"/>
      </w:pPr>
      <w:bookmarkStart w:id="8" w:name="_Toc521398830"/>
      <w:r w:rsidRPr="00D9385B">
        <w:t>RECHTSGRUNDLAGEN</w:t>
      </w:r>
      <w:bookmarkEnd w:id="8"/>
    </w:p>
    <w:p w14:paraId="3178CA4F" w14:textId="09A05568" w:rsidR="00665772" w:rsidRPr="0003298B" w:rsidRDefault="00665772" w:rsidP="00665772">
      <w:pPr>
        <w:pStyle w:val="berschrift2"/>
        <w:rPr>
          <w:lang w:val="de-AT"/>
        </w:rPr>
      </w:pPr>
      <w:bookmarkStart w:id="9" w:name="_Toc510094183"/>
      <w:bookmarkStart w:id="10" w:name="_Toc521398831"/>
      <w:r w:rsidRPr="0003298B">
        <w:rPr>
          <w:lang w:val="de-AT"/>
        </w:rPr>
        <w:t>RECHTSGRUNDLAGEN DER EU</w:t>
      </w:r>
      <w:bookmarkEnd w:id="9"/>
      <w:bookmarkEnd w:id="10"/>
    </w:p>
    <w:p w14:paraId="38BF042F" w14:textId="77777777" w:rsidR="001E6599" w:rsidRPr="001E6599" w:rsidRDefault="001E6599" w:rsidP="001E6599">
      <w:pPr>
        <w:ind w:left="2835" w:hanging="2835"/>
        <w:rPr>
          <w:rFonts w:cs="Arial"/>
          <w:szCs w:val="20"/>
        </w:rPr>
      </w:pPr>
      <w:r w:rsidRPr="001E6599">
        <w:rPr>
          <w:rFonts w:cs="Arial"/>
          <w:szCs w:val="20"/>
        </w:rPr>
        <w:t>VO (EU) Nr. 1303/2013</w:t>
      </w:r>
      <w:r>
        <w:rPr>
          <w:rFonts w:cs="Arial"/>
          <w:szCs w:val="20"/>
        </w:rPr>
        <w:tab/>
      </w:r>
      <w:r w:rsidRPr="001E6599">
        <w:rPr>
          <w:rFonts w:cs="Arial"/>
          <w:szCs w:val="20"/>
        </w:rPr>
        <w:t>VERORDNUNG (EU) Nr. 1303/2013 DES EUROPÄISCHEN PARLAMENTS UND DES RATES vom 17. Dezember 2013 mit gemeinsamen Bestimmungen über den Europäischen Fonds für regionale Entwicklung, den Europäischen Sozialfonds, den Kohäsionsfonds, den Europäischen Landwirtschaftsfonds für die Entwicklung des ländlichen Raums und den Europäischen Meeres- und Fischereifonds sowie mit allgemeinen Bestimmungen über den Europäischen Fonds für regionale Entwicklung, den Europäischen Sozialfonds, den Kohäsionsfonds und den Europäischen Meeres- und Fischereifonds und zur Aufhebung der Verordnung (EG) Nr. 1083/2006 des Rates</w:t>
      </w:r>
    </w:p>
    <w:p w14:paraId="13103F71" w14:textId="77777777" w:rsidR="001E6599" w:rsidRPr="001E6599" w:rsidRDefault="001E6599" w:rsidP="001E6599">
      <w:pPr>
        <w:ind w:left="2832" w:hanging="2832"/>
        <w:rPr>
          <w:rFonts w:cs="Arial"/>
          <w:szCs w:val="20"/>
        </w:rPr>
      </w:pPr>
      <w:r w:rsidRPr="001E6599">
        <w:rPr>
          <w:rFonts w:cs="Arial"/>
          <w:szCs w:val="20"/>
        </w:rPr>
        <w:t>VO (EU) Nr. 1305/2013</w:t>
      </w:r>
      <w:r w:rsidRPr="001E6599">
        <w:rPr>
          <w:rFonts w:cs="Arial"/>
          <w:szCs w:val="20"/>
        </w:rPr>
        <w:tab/>
        <w:t>VERORDNUNG (EU) Nr. 1305/2013 DES EUROPÄISCHEN PARLAMENTS UND DES RATES vom 17. Dezember 2013 über die Förderung der ländlichen Entwicklung durch den Europäischen Landwirtschaftsfonds für die Entwicklung des ländlichen Raums (ELER) und zur Aufhebung der Verordnung (EG) Nr. 1698/2005</w:t>
      </w:r>
    </w:p>
    <w:p w14:paraId="715E86A6" w14:textId="77777777" w:rsidR="001E6599" w:rsidRPr="001E6599" w:rsidRDefault="001E6599" w:rsidP="001E6599">
      <w:pPr>
        <w:ind w:left="2832" w:hanging="2832"/>
        <w:rPr>
          <w:rFonts w:cs="Arial"/>
          <w:szCs w:val="20"/>
        </w:rPr>
      </w:pPr>
      <w:r w:rsidRPr="001E6599">
        <w:rPr>
          <w:rFonts w:cs="Arial"/>
          <w:szCs w:val="20"/>
        </w:rPr>
        <w:t>VO (EU) Nr. 1306/2013</w:t>
      </w:r>
      <w:r w:rsidRPr="001E6599">
        <w:rPr>
          <w:rFonts w:cs="Arial"/>
          <w:szCs w:val="20"/>
        </w:rPr>
        <w:tab/>
        <w:t>VERORDNUNG (EU) Nr. 1306/2013 DES EUROPÄISCHEN PARLAMENTS UND DES RATES vom 17. Dezember 2013 über die Finanzierung, die Verwaltung und das Kontrollsystem der Gemeinsamen Agrarpolitik und zur Aufhebung der Verordnungen (EWG) Nr. 352/78, (EG) Nr. 165/94, (EG) Nr. 2799/98, (EG) Nr. 814/2000, (EG) Nr. 1290/2005 und (EG) Nr. 485/2008 des Rates</w:t>
      </w:r>
    </w:p>
    <w:p w14:paraId="52607BC6" w14:textId="77777777" w:rsidR="001E6599" w:rsidRPr="001E6599" w:rsidRDefault="001E6599" w:rsidP="001E6599">
      <w:pPr>
        <w:ind w:left="2832" w:hanging="2832"/>
        <w:rPr>
          <w:rFonts w:cs="Arial"/>
          <w:szCs w:val="20"/>
        </w:rPr>
      </w:pPr>
      <w:r w:rsidRPr="001E6599">
        <w:rPr>
          <w:rFonts w:cs="Arial"/>
          <w:szCs w:val="20"/>
        </w:rPr>
        <w:t>VO (EU) Nr. 809/2014</w:t>
      </w:r>
      <w:r w:rsidRPr="001E6599">
        <w:rPr>
          <w:rFonts w:cs="Arial"/>
          <w:szCs w:val="20"/>
        </w:rPr>
        <w:tab/>
        <w:t>DURCHFÜHRUNGSVERORDNUNG (EU) Nr. 809/2014 DER KOMMISSION vom 17.Juli 2014 mit Durchführungsbestimmungen zur Verordnung (EU) Nr. 1306/2013 des Europäischen Parlaments und des Rates hinsichtlich des integrierten Verwaltungs- und Kontrollsystems, der Maßnahmen zur Entwicklung des ländlichen Raumes und der Cross-Compliance</w:t>
      </w:r>
    </w:p>
    <w:p w14:paraId="5A79434E" w14:textId="77777777" w:rsidR="001E6599" w:rsidRPr="001E6599" w:rsidRDefault="001E6599" w:rsidP="001E6599">
      <w:pPr>
        <w:ind w:left="2832" w:hanging="2832"/>
        <w:rPr>
          <w:rFonts w:cs="Arial"/>
          <w:szCs w:val="20"/>
        </w:rPr>
      </w:pPr>
      <w:r w:rsidRPr="001E6599">
        <w:rPr>
          <w:rFonts w:cs="Arial"/>
          <w:szCs w:val="20"/>
        </w:rPr>
        <w:lastRenderedPageBreak/>
        <w:t>VO (EU) Nr. 640/2014</w:t>
      </w:r>
      <w:r w:rsidRPr="001E6599">
        <w:rPr>
          <w:rFonts w:cs="Arial"/>
          <w:szCs w:val="20"/>
        </w:rPr>
        <w:tab/>
        <w:t>DELEGIERTE VERORDNUNG (EU) Nr. 640/2014 DER KOMMISSION vom 11. März 2014 zur Ergänzung der Verordnung (EU) Nr. 1306/2013 des Europäischen Parlaments und des Rates in Bezug auf das integrierte Verwaltungs- und Kontrollsystem und die Bedingungen für die Ablehnung oder Rücknahme von Zahlungen sowie für Verwaltungssanktionen im Rahmen von Direktzahlungen, Entwicklungsmaßnahmen für den ländlichen Raum und der Cross-Compliance</w:t>
      </w:r>
    </w:p>
    <w:p w14:paraId="7917E225" w14:textId="77777777" w:rsidR="001E6599" w:rsidRPr="001E6599" w:rsidRDefault="001E6599" w:rsidP="001E6599">
      <w:pPr>
        <w:ind w:left="2832" w:hanging="2832"/>
        <w:rPr>
          <w:rFonts w:cs="Arial"/>
          <w:szCs w:val="20"/>
        </w:rPr>
      </w:pPr>
      <w:r w:rsidRPr="001E6599">
        <w:rPr>
          <w:rFonts w:cs="Arial"/>
          <w:szCs w:val="20"/>
        </w:rPr>
        <w:t>VO (EU) Nr. 907/2014</w:t>
      </w:r>
      <w:r w:rsidRPr="001E6599">
        <w:rPr>
          <w:rFonts w:cs="Arial"/>
          <w:szCs w:val="20"/>
        </w:rPr>
        <w:tab/>
        <w:t>DELEGIERTE VERORDNUNG (EU) Nr. 907/2014 DER KOMMISSION vom 11. März 2014 zur Ergänzung der Verordnung (EU) Nr. 1306/2013 des Europäischen Parlaments und des Rates im Hinblick auf die Zahlstellen und anderen Einrichtungen, die finanzielle Verwaltung, den Rechnungsabschluss, Sicherheiten und die Verwendung des Euro</w:t>
      </w:r>
    </w:p>
    <w:p w14:paraId="244BAB57" w14:textId="77777777" w:rsidR="001E6599" w:rsidRPr="001E6599" w:rsidRDefault="001E6599" w:rsidP="001E6599">
      <w:pPr>
        <w:ind w:left="2832" w:hanging="2832"/>
        <w:rPr>
          <w:rFonts w:cs="Arial"/>
          <w:szCs w:val="20"/>
        </w:rPr>
      </w:pPr>
      <w:r w:rsidRPr="001E6599">
        <w:rPr>
          <w:rFonts w:cs="Arial"/>
          <w:szCs w:val="20"/>
        </w:rPr>
        <w:t>VO (EU) Nr. 908/2014</w:t>
      </w:r>
      <w:r w:rsidRPr="001E6599">
        <w:rPr>
          <w:rFonts w:cs="Arial"/>
          <w:szCs w:val="20"/>
        </w:rPr>
        <w:tab/>
        <w:t>DURCHFÜHRUNGSVERORDNUNG (EU) Nr. 908/2014 DER KOMMISSION vom 6. August 2014 mit Durchführungsbestimmungen zur Verordnung (EU) Nr. 1306/2013 hinsichtlich der Zahlstellen und anderen Einrichtungen, der Mittelverwaltung, des Rechnungsabschlusses und der Bestimmungen für Kontrollen, Sicherheiten und Transparenz</w:t>
      </w:r>
    </w:p>
    <w:p w14:paraId="05F8F2DD" w14:textId="77777777" w:rsidR="001E6599" w:rsidRPr="001E6599" w:rsidRDefault="001E6599" w:rsidP="001E6599">
      <w:pPr>
        <w:ind w:left="2832" w:hanging="2832"/>
        <w:rPr>
          <w:rFonts w:cs="Arial"/>
          <w:szCs w:val="20"/>
        </w:rPr>
      </w:pPr>
      <w:r w:rsidRPr="001E6599">
        <w:rPr>
          <w:rFonts w:cs="Arial"/>
          <w:szCs w:val="20"/>
        </w:rPr>
        <w:t>VO (EU) Nr. 651/2014</w:t>
      </w:r>
      <w:r w:rsidRPr="001E6599">
        <w:rPr>
          <w:rFonts w:cs="Arial"/>
          <w:szCs w:val="20"/>
        </w:rPr>
        <w:tab/>
        <w:t>VERORDNUNG (EU) Nr. 651/2014 DER KOMMISSION vom 17. Juni 2014 zur Feststellung der Vereinbarkeit bestimmter Gruppen von Beihilfen mit dem Binnenmarkt in Anwendung der Artikel 107 und 108 des Vertrags über die Arbeitsweise der Europäischen Union</w:t>
      </w:r>
    </w:p>
    <w:p w14:paraId="3A89BBFD" w14:textId="77777777" w:rsidR="004F25BA" w:rsidRDefault="001E6599" w:rsidP="004F25BA">
      <w:pPr>
        <w:ind w:left="2832" w:hanging="2832"/>
        <w:rPr>
          <w:rFonts w:cs="Arial"/>
          <w:szCs w:val="20"/>
        </w:rPr>
      </w:pPr>
      <w:r w:rsidRPr="001E6599">
        <w:rPr>
          <w:rFonts w:cs="Arial"/>
          <w:szCs w:val="20"/>
        </w:rPr>
        <w:t xml:space="preserve">VO (EU) Nr. 702/2014 </w:t>
      </w:r>
      <w:r w:rsidRPr="001E6599">
        <w:rPr>
          <w:rFonts w:cs="Arial"/>
          <w:szCs w:val="20"/>
        </w:rPr>
        <w:tab/>
        <w:t>VERORDNUNG (EU) Nr. 702/2014 DER KOMMISSION zur Feststellung der Vereinbarkeit bestimmter Gruppen von Beihilfen im Agrar- und Forstsektor und in ländlichen Gebieten mit dem Binnenmarkt in Anwendung der Artikel 107 und 108 des Vertrags über die Arbeitsweise der Europäischen Union und zur Aufhebung der Verordnung (EG) Nr. 1857/2006 der Kommission, ABl. Nr. L 193 vom 1.7.2014 S. 1</w:t>
      </w:r>
    </w:p>
    <w:p w14:paraId="50FD991F" w14:textId="77777777" w:rsidR="001E6599" w:rsidRPr="001E6599" w:rsidRDefault="001E6599" w:rsidP="004F25BA">
      <w:pPr>
        <w:ind w:left="2832" w:hanging="2832"/>
        <w:rPr>
          <w:rFonts w:cs="Arial"/>
          <w:szCs w:val="20"/>
        </w:rPr>
      </w:pPr>
      <w:r w:rsidRPr="001E6599">
        <w:rPr>
          <w:rFonts w:cs="Arial"/>
          <w:szCs w:val="20"/>
        </w:rPr>
        <w:t>VO (EU) Nr. 1407/2013</w:t>
      </w:r>
      <w:r w:rsidRPr="001E6599">
        <w:rPr>
          <w:rFonts w:cs="Arial"/>
          <w:szCs w:val="20"/>
        </w:rPr>
        <w:tab/>
        <w:t>VERORDNUNG (EU) Nr. 1407/2013 DER KOMMISSION vom 18. Dezember 2013 über die Anwendung der Artikel 107 und 108 des Vertrags über die Arbeitsweise der Europäischen Union auf De-minimis-Beihilfen</w:t>
      </w:r>
    </w:p>
    <w:p w14:paraId="2BE82DA7" w14:textId="77777777" w:rsidR="001E6599" w:rsidRPr="001E6599" w:rsidRDefault="001E6599" w:rsidP="004F25BA">
      <w:pPr>
        <w:ind w:left="2832" w:hanging="2832"/>
        <w:rPr>
          <w:rFonts w:cs="Arial"/>
          <w:szCs w:val="20"/>
        </w:rPr>
      </w:pPr>
      <w:r w:rsidRPr="001E6599">
        <w:rPr>
          <w:rFonts w:cs="Arial"/>
          <w:szCs w:val="20"/>
        </w:rPr>
        <w:t>VO (EU) Nr. 360/2012</w:t>
      </w:r>
      <w:r w:rsidRPr="001E6599">
        <w:rPr>
          <w:rFonts w:cs="Arial"/>
          <w:szCs w:val="20"/>
        </w:rPr>
        <w:tab/>
        <w:t>VERORDNUNG (EU) Nr. 360/2012 DER KOMMISSION vom 25. April 2012 über die Anwendung der Artikel 107 und 108 des Vertrags über die Arbeitsweise der Europäischen Union auf De-minimis-Beihilfen an Unternehmen, die Dienstleistungen von allgemeinem wirtschaftlichem Interesse</w:t>
      </w:r>
    </w:p>
    <w:p w14:paraId="052C2F05" w14:textId="77777777" w:rsidR="001E6599" w:rsidRPr="001E6599" w:rsidRDefault="001E6599" w:rsidP="004F25BA">
      <w:pPr>
        <w:ind w:left="2832" w:hanging="2832"/>
        <w:rPr>
          <w:rFonts w:cs="Arial"/>
          <w:szCs w:val="20"/>
        </w:rPr>
      </w:pPr>
      <w:r w:rsidRPr="001E6599">
        <w:rPr>
          <w:rFonts w:cs="Arial"/>
          <w:szCs w:val="20"/>
        </w:rPr>
        <w:t>Rahmenregelung LE 14-20</w:t>
      </w:r>
      <w:r w:rsidRPr="001E6599">
        <w:rPr>
          <w:rFonts w:cs="Arial"/>
          <w:szCs w:val="20"/>
        </w:rPr>
        <w:tab/>
        <w:t>RAHMENREGELUNG DER EUROPÄISCHEN UNION für staatliche Beihilfen im Agrar- und Forstsektor und in ländlichen Gebieten 2014-2020</w:t>
      </w:r>
    </w:p>
    <w:p w14:paraId="0B149402" w14:textId="77777777" w:rsidR="001E6599" w:rsidRPr="001E6599" w:rsidRDefault="001E6599" w:rsidP="004F25BA">
      <w:pPr>
        <w:ind w:left="2832" w:hanging="2832"/>
        <w:rPr>
          <w:rFonts w:cs="Arial"/>
          <w:szCs w:val="20"/>
        </w:rPr>
      </w:pPr>
      <w:r w:rsidRPr="001E6599">
        <w:rPr>
          <w:rFonts w:cs="Arial"/>
          <w:szCs w:val="20"/>
        </w:rPr>
        <w:t>DAWI Beschluss</w:t>
      </w:r>
      <w:r w:rsidRPr="001E6599">
        <w:rPr>
          <w:rFonts w:cs="Arial"/>
          <w:szCs w:val="20"/>
        </w:rPr>
        <w:tab/>
        <w:t>BESCHLUSS DER KOMMISSION vom 20. Dezember 2011 über die Anwendung von Artikel 106 Absatz 2 des Vertrags über die Arbeitsweise der Europäischen Union auf staatliche Beihilfen in Form von Ausgleichsleistungen zugunsten bestimmter Unternehmen, die mit der Erbringung von Dienstleistungen von allgemeinem wirtschaftlichem Interesse betraut sind (Bekanntgegeben unter Aktenzeichen K(2011) 9380) (2012/21/EU)</w:t>
      </w:r>
    </w:p>
    <w:p w14:paraId="2F7EC541" w14:textId="16274439" w:rsidR="00D9385B" w:rsidRDefault="001E6599" w:rsidP="004F25BA">
      <w:pPr>
        <w:ind w:left="2832" w:hanging="2832"/>
        <w:rPr>
          <w:rFonts w:cs="Arial"/>
          <w:szCs w:val="20"/>
        </w:rPr>
      </w:pPr>
      <w:r w:rsidRPr="001E6599">
        <w:rPr>
          <w:rFonts w:cs="Arial"/>
          <w:szCs w:val="20"/>
        </w:rPr>
        <w:t xml:space="preserve">DAWI Mitteilung </w:t>
      </w:r>
      <w:r w:rsidRPr="001E6599">
        <w:rPr>
          <w:rFonts w:cs="Arial"/>
          <w:szCs w:val="20"/>
        </w:rPr>
        <w:tab/>
        <w:t>MITTEILUNG DER KOMMISSION über die Anwendung der Beihilfevorschriften der Europäischen Union auf Ausgleichsleistungen für die Erbringung von Dienstleistungen von allgemeinem wirtschaftlichem Interesse (2012/C 8/02)</w:t>
      </w:r>
    </w:p>
    <w:p w14:paraId="4CC0A92F" w14:textId="25271F2A" w:rsidR="001E6599" w:rsidRPr="001E6599" w:rsidRDefault="00D9385B" w:rsidP="00D9385B">
      <w:pPr>
        <w:spacing w:after="0" w:line="360" w:lineRule="auto"/>
        <w:rPr>
          <w:rFonts w:cs="Arial"/>
          <w:szCs w:val="20"/>
        </w:rPr>
      </w:pPr>
      <w:r>
        <w:rPr>
          <w:rFonts w:cs="Arial"/>
          <w:szCs w:val="20"/>
        </w:rPr>
        <w:br w:type="page"/>
      </w:r>
    </w:p>
    <w:p w14:paraId="2D620EC1" w14:textId="77777777" w:rsidR="001E6599" w:rsidRPr="00B0368C" w:rsidRDefault="001E6599" w:rsidP="00E75A1D">
      <w:pPr>
        <w:pStyle w:val="berschrift2"/>
        <w:rPr>
          <w:lang w:val="de-AT"/>
        </w:rPr>
      </w:pPr>
      <w:bookmarkStart w:id="11" w:name="_Toc521398832"/>
      <w:r w:rsidRPr="00B0368C">
        <w:rPr>
          <w:lang w:val="de-AT"/>
        </w:rPr>
        <w:lastRenderedPageBreak/>
        <w:t>NATIONALE RECHTSGRUNDLAGEN</w:t>
      </w:r>
      <w:bookmarkEnd w:id="11"/>
    </w:p>
    <w:p w14:paraId="25DCC82C" w14:textId="67451C59" w:rsidR="001E6599" w:rsidRPr="001E6599" w:rsidRDefault="001E6599" w:rsidP="004F25BA">
      <w:pPr>
        <w:ind w:left="2832" w:hanging="2832"/>
        <w:rPr>
          <w:rFonts w:cs="Arial"/>
          <w:szCs w:val="20"/>
        </w:rPr>
      </w:pPr>
      <w:r w:rsidRPr="001E6599">
        <w:rPr>
          <w:rFonts w:cs="Arial"/>
          <w:szCs w:val="20"/>
        </w:rPr>
        <w:t>ARR 2014</w:t>
      </w:r>
      <w:r w:rsidRPr="001E6599">
        <w:rPr>
          <w:rFonts w:cs="Arial"/>
          <w:szCs w:val="20"/>
        </w:rPr>
        <w:tab/>
        <w:t>Verordnung des Bundesministers für Finanzen über Allgemeine Rahmenrichtlinien für die Gewährung von Förderungen aus Bundesmittel (ARR 2014)</w:t>
      </w:r>
      <w:r w:rsidR="007C37EB">
        <w:rPr>
          <w:rFonts w:cs="Arial"/>
          <w:szCs w:val="20"/>
        </w:rPr>
        <w:t>.</w:t>
      </w:r>
      <w:r w:rsidRPr="001E6599">
        <w:rPr>
          <w:rFonts w:cs="Arial"/>
          <w:szCs w:val="20"/>
        </w:rPr>
        <w:t xml:space="preserve"> BGB</w:t>
      </w:r>
      <w:r w:rsidR="007C37EB">
        <w:rPr>
          <w:rFonts w:cs="Arial"/>
          <w:szCs w:val="20"/>
        </w:rPr>
        <w:t>l.</w:t>
      </w:r>
      <w:r w:rsidRPr="001E6599">
        <w:rPr>
          <w:rFonts w:cs="Arial"/>
          <w:szCs w:val="20"/>
        </w:rPr>
        <w:t xml:space="preserve"> </w:t>
      </w:r>
      <w:r w:rsidR="007C37EB">
        <w:rPr>
          <w:rFonts w:cs="Arial"/>
          <w:szCs w:val="20"/>
        </w:rPr>
        <w:t xml:space="preserve">II </w:t>
      </w:r>
      <w:r w:rsidRPr="001E6599">
        <w:rPr>
          <w:rFonts w:cs="Arial"/>
          <w:szCs w:val="20"/>
        </w:rPr>
        <w:t>Nr. 208/2014</w:t>
      </w:r>
      <w:r w:rsidR="007C37EB">
        <w:rPr>
          <w:rFonts w:cs="Arial"/>
          <w:szCs w:val="20"/>
        </w:rPr>
        <w:t>.</w:t>
      </w:r>
    </w:p>
    <w:p w14:paraId="21F81375" w14:textId="52300BB9" w:rsidR="001E6599" w:rsidRPr="001E6599" w:rsidRDefault="001E6599" w:rsidP="004F25BA">
      <w:pPr>
        <w:ind w:left="2832" w:hanging="2832"/>
        <w:rPr>
          <w:rFonts w:cs="Arial"/>
          <w:szCs w:val="20"/>
        </w:rPr>
      </w:pPr>
      <w:r w:rsidRPr="001E6599">
        <w:rPr>
          <w:rFonts w:cs="Arial"/>
          <w:szCs w:val="20"/>
        </w:rPr>
        <w:t>BVer</w:t>
      </w:r>
      <w:r w:rsidR="007C37EB">
        <w:rPr>
          <w:rFonts w:cs="Arial"/>
          <w:szCs w:val="20"/>
        </w:rPr>
        <w:t>g</w:t>
      </w:r>
      <w:r w:rsidRPr="001E6599">
        <w:rPr>
          <w:rFonts w:cs="Arial"/>
          <w:szCs w:val="20"/>
        </w:rPr>
        <w:t>G</w:t>
      </w:r>
      <w:r w:rsidR="0049598C">
        <w:rPr>
          <w:rFonts w:cs="Arial"/>
          <w:szCs w:val="20"/>
        </w:rPr>
        <w:t xml:space="preserve"> 2006</w:t>
      </w:r>
      <w:r w:rsidRPr="001E6599">
        <w:rPr>
          <w:rFonts w:cs="Arial"/>
          <w:szCs w:val="20"/>
        </w:rPr>
        <w:tab/>
        <w:t>Bundesgesetz über die Vergabe von Aufträgen (Bundesvergabegesetz 2006 – BVergG 2006)</w:t>
      </w:r>
      <w:r w:rsidR="007C37EB">
        <w:rPr>
          <w:rFonts w:cs="Arial"/>
          <w:szCs w:val="20"/>
        </w:rPr>
        <w:t>,</w:t>
      </w:r>
      <w:r w:rsidRPr="001E6599">
        <w:rPr>
          <w:rFonts w:cs="Arial"/>
          <w:szCs w:val="20"/>
        </w:rPr>
        <w:t xml:space="preserve"> St</w:t>
      </w:r>
      <w:r w:rsidR="007C37EB">
        <w:rPr>
          <w:rFonts w:cs="Arial"/>
          <w:szCs w:val="20"/>
        </w:rPr>
        <w:t>F: BGBl. I Nr. 17/2006.</w:t>
      </w:r>
    </w:p>
    <w:p w14:paraId="450F3051" w14:textId="3CA311F8" w:rsidR="001E6599" w:rsidRPr="001E6599" w:rsidRDefault="001E6599" w:rsidP="004F25BA">
      <w:pPr>
        <w:ind w:left="2832" w:hanging="2832"/>
        <w:rPr>
          <w:rFonts w:cs="Arial"/>
          <w:szCs w:val="20"/>
        </w:rPr>
      </w:pPr>
      <w:r w:rsidRPr="001E6599">
        <w:rPr>
          <w:rFonts w:cs="Arial"/>
          <w:szCs w:val="20"/>
        </w:rPr>
        <w:t>EStG 1988</w:t>
      </w:r>
      <w:r w:rsidRPr="001E6599">
        <w:rPr>
          <w:rFonts w:cs="Arial"/>
          <w:szCs w:val="20"/>
        </w:rPr>
        <w:tab/>
        <w:t>Bundesgesetz vom 7. Juli 1988 über die Besteuerung des Einkommens natürlicher Personen (Einkommensteuergesetz 1988 - EStG 1988)</w:t>
      </w:r>
      <w:r w:rsidR="007C37EB">
        <w:rPr>
          <w:rFonts w:cs="Arial"/>
          <w:szCs w:val="20"/>
        </w:rPr>
        <w:t>, StF: BGBl. Nr. 400/1988.</w:t>
      </w:r>
    </w:p>
    <w:p w14:paraId="72BD71D5" w14:textId="3EC1EFD7" w:rsidR="001E6599" w:rsidRPr="001E6599" w:rsidRDefault="001E6599" w:rsidP="004F25BA">
      <w:pPr>
        <w:ind w:left="2832" w:hanging="2832"/>
        <w:rPr>
          <w:rFonts w:cs="Arial"/>
          <w:szCs w:val="20"/>
        </w:rPr>
      </w:pPr>
      <w:r w:rsidRPr="001E6599">
        <w:rPr>
          <w:rFonts w:cs="Arial"/>
          <w:szCs w:val="20"/>
        </w:rPr>
        <w:t>F-VG</w:t>
      </w:r>
      <w:r w:rsidRPr="001E6599">
        <w:rPr>
          <w:rFonts w:cs="Arial"/>
          <w:szCs w:val="20"/>
        </w:rPr>
        <w:tab/>
        <w:t>Bundesverfassungsgesetz über die Regelung der finanziellen Beziehungen zwischen dem Bund und den übrigen Gebietskörperschaften (Finanz-Verfassungsgesetz 1948 - F-VG 1948)</w:t>
      </w:r>
      <w:r w:rsidR="007C37EB">
        <w:rPr>
          <w:rFonts w:cs="Arial"/>
          <w:szCs w:val="20"/>
        </w:rPr>
        <w:t>,</w:t>
      </w:r>
      <w:r w:rsidRPr="001E6599">
        <w:rPr>
          <w:rFonts w:cs="Arial"/>
          <w:szCs w:val="20"/>
        </w:rPr>
        <w:t xml:space="preserve"> StF: BGBl. Nr. 45/1948 </w:t>
      </w:r>
      <w:r w:rsidR="007C37EB">
        <w:rPr>
          <w:rFonts w:cs="Arial"/>
          <w:szCs w:val="20"/>
        </w:rPr>
        <w:t>idF BGBl. I Nr. 194/1999.</w:t>
      </w:r>
    </w:p>
    <w:p w14:paraId="68C4F37C" w14:textId="6C31E1CF" w:rsidR="001E6599" w:rsidRPr="001E6599" w:rsidRDefault="001E6599" w:rsidP="004F25BA">
      <w:pPr>
        <w:ind w:left="2832" w:hanging="2832"/>
        <w:rPr>
          <w:rFonts w:cs="Arial"/>
          <w:szCs w:val="20"/>
        </w:rPr>
      </w:pPr>
      <w:r w:rsidRPr="001E6599">
        <w:rPr>
          <w:rFonts w:cs="Arial"/>
          <w:szCs w:val="20"/>
        </w:rPr>
        <w:t xml:space="preserve">MedKF-TG </w:t>
      </w:r>
      <w:r w:rsidRPr="001E6599">
        <w:rPr>
          <w:rFonts w:cs="Arial"/>
          <w:szCs w:val="20"/>
        </w:rPr>
        <w:tab/>
        <w:t>Bundesgesetz über die Transparenz von Medienkooperationen sowie von Werbeaufträgen und Förderungen an Medieninhaber eines periodischen Mediums“ (Medienkooperations- und -förderungs- Transparenzgesetz, MedKF-TG), BGBl. I Nr. 125/2011</w:t>
      </w:r>
      <w:r w:rsidR="007C37EB">
        <w:rPr>
          <w:rFonts w:cs="Arial"/>
          <w:szCs w:val="20"/>
        </w:rPr>
        <w:t>.</w:t>
      </w:r>
    </w:p>
    <w:p w14:paraId="66BDC6AB" w14:textId="77777777" w:rsidR="001E6599" w:rsidRPr="001E6599" w:rsidRDefault="001E6599" w:rsidP="004F25BA">
      <w:pPr>
        <w:ind w:left="2832" w:hanging="2832"/>
        <w:rPr>
          <w:rFonts w:cs="Arial"/>
          <w:szCs w:val="20"/>
        </w:rPr>
      </w:pPr>
      <w:r w:rsidRPr="001E6599">
        <w:rPr>
          <w:rFonts w:cs="Arial"/>
          <w:szCs w:val="20"/>
        </w:rPr>
        <w:t>Programm LE 14-20</w:t>
      </w:r>
      <w:r w:rsidRPr="001E6599">
        <w:rPr>
          <w:rFonts w:cs="Arial"/>
          <w:szCs w:val="20"/>
        </w:rPr>
        <w:tab/>
        <w:t xml:space="preserve">Österreichisches Programm für ländliche Entwicklung 2014 – 2020, genehmigt mit Durchführungsbeschluss der Kommission C (2014) 9784 vom 12.12.2014 </w:t>
      </w:r>
    </w:p>
    <w:p w14:paraId="197B7A2C" w14:textId="77777777" w:rsidR="001E6599" w:rsidRPr="001E6599" w:rsidRDefault="001E6599" w:rsidP="004F25BA">
      <w:pPr>
        <w:ind w:left="2832" w:hanging="2832"/>
        <w:rPr>
          <w:rFonts w:cs="Arial"/>
          <w:szCs w:val="20"/>
        </w:rPr>
      </w:pPr>
      <w:r w:rsidRPr="001E6599">
        <w:rPr>
          <w:rFonts w:cs="Arial"/>
          <w:szCs w:val="20"/>
        </w:rPr>
        <w:t xml:space="preserve">SRL LE-Projektförderungen </w:t>
      </w:r>
      <w:r w:rsidRPr="001E6599">
        <w:rPr>
          <w:rFonts w:cs="Arial"/>
          <w:szCs w:val="20"/>
        </w:rPr>
        <w:tab/>
        <w:t xml:space="preserve">Sonderrichtlinie des Bundesministers für Land- und Forstwirtschaft, Umwelt und Wasserwirtschaft zur Umsetzung von Projektmaßnahmen im Rahmen des Österreichischen Programms für ländliche Entwicklung 2014 – 2020 „LE-Projektförderungen“ </w:t>
      </w:r>
    </w:p>
    <w:p w14:paraId="310A9A9D" w14:textId="6110D704" w:rsidR="001E6599" w:rsidRPr="001E6599" w:rsidRDefault="001E6599" w:rsidP="004F25BA">
      <w:pPr>
        <w:ind w:left="2832" w:hanging="2832"/>
        <w:rPr>
          <w:rFonts w:cs="Arial"/>
          <w:szCs w:val="20"/>
        </w:rPr>
      </w:pPr>
      <w:r w:rsidRPr="001E6599">
        <w:rPr>
          <w:rFonts w:cs="Arial"/>
          <w:szCs w:val="20"/>
        </w:rPr>
        <w:t>UStG</w:t>
      </w:r>
      <w:r w:rsidRPr="001E6599">
        <w:rPr>
          <w:rFonts w:cs="Arial"/>
          <w:szCs w:val="20"/>
        </w:rPr>
        <w:tab/>
        <w:t>Bundesgesetz über die Besteuerung der Umsätze (Umsatzsteuergesetz 1994 - UStG 1994)</w:t>
      </w:r>
      <w:r w:rsidR="007C37EB">
        <w:rPr>
          <w:rFonts w:cs="Arial"/>
          <w:szCs w:val="20"/>
        </w:rPr>
        <w:t>,</w:t>
      </w:r>
      <w:r w:rsidRPr="001E6599">
        <w:rPr>
          <w:rFonts w:cs="Arial"/>
          <w:szCs w:val="20"/>
        </w:rPr>
        <w:t xml:space="preserve"> StF: BGBl. Nr. 663/1994 idF BGBl. Nr. 819/1994</w:t>
      </w:r>
      <w:r w:rsidR="007C37EB">
        <w:rPr>
          <w:rFonts w:cs="Arial"/>
          <w:szCs w:val="20"/>
        </w:rPr>
        <w:t>.</w:t>
      </w:r>
    </w:p>
    <w:p w14:paraId="6B904C9E" w14:textId="6EED8114" w:rsidR="00E24F4F" w:rsidRDefault="00E24F4F">
      <w:pPr>
        <w:spacing w:after="0" w:line="360" w:lineRule="auto"/>
        <w:rPr>
          <w:rFonts w:cs="Arial"/>
          <w:szCs w:val="20"/>
        </w:rPr>
      </w:pPr>
      <w:r>
        <w:rPr>
          <w:rFonts w:cs="Arial"/>
          <w:szCs w:val="20"/>
        </w:rPr>
        <w:br w:type="page"/>
      </w:r>
    </w:p>
    <w:p w14:paraId="16C0AAF9" w14:textId="57854436" w:rsidR="00166AAF" w:rsidRPr="00D9385B" w:rsidRDefault="00763D18" w:rsidP="00D9385B">
      <w:pPr>
        <w:pStyle w:val="berschrift1"/>
      </w:pPr>
      <w:bookmarkStart w:id="12" w:name="_Toc521398833"/>
      <w:r w:rsidRPr="00D9385B">
        <w:lastRenderedPageBreak/>
        <w:t xml:space="preserve">CHECKLISTE </w:t>
      </w:r>
      <w:r w:rsidR="00193068" w:rsidRPr="00D9385B">
        <w:t>„PRÜFUNG ÖFFENTLICHER AUFTRAGGEBER</w:t>
      </w:r>
      <w:r w:rsidRPr="00D9385B">
        <w:t xml:space="preserve"> (§ </w:t>
      </w:r>
      <w:r w:rsidR="008D47D2" w:rsidRPr="00D9385B">
        <w:t>3/1/2 BVergG 2006)</w:t>
      </w:r>
      <w:r w:rsidR="00193068" w:rsidRPr="00D9385B">
        <w:t>”</w:t>
      </w:r>
      <w:bookmarkEnd w:id="12"/>
    </w:p>
    <w:p w14:paraId="250D3EAF" w14:textId="77777777" w:rsidR="00E24F4F" w:rsidRDefault="00E24F4F" w:rsidP="0013738D">
      <w:pPr>
        <w:rPr>
          <w:rFonts w:cs="Arial"/>
          <w:szCs w:val="20"/>
        </w:rPr>
      </w:pPr>
    </w:p>
    <w:p w14:paraId="4202E423" w14:textId="0E490540" w:rsidR="00E24F4F" w:rsidRPr="00CF5BFE" w:rsidRDefault="00E24F4F" w:rsidP="00E24F4F">
      <w:pPr>
        <w:pBdr>
          <w:top w:val="single" w:sz="12" w:space="2" w:color="82AB28"/>
          <w:left w:val="single" w:sz="12" w:space="6" w:color="82AB28"/>
          <w:bottom w:val="single" w:sz="12" w:space="2" w:color="82AB28"/>
          <w:right w:val="single" w:sz="12" w:space="6" w:color="82AB28"/>
        </w:pBdr>
        <w:autoSpaceDE w:val="0"/>
        <w:autoSpaceDN w:val="0"/>
        <w:adjustRightInd w:val="0"/>
        <w:spacing w:before="120"/>
        <w:ind w:left="567"/>
        <w:rPr>
          <w:rFonts w:cs="Arial"/>
          <w:bCs/>
        </w:rPr>
      </w:pPr>
      <w:r w:rsidRPr="00B64825">
        <w:rPr>
          <w:noProof/>
          <w:lang w:eastAsia="de-AT"/>
        </w:rPr>
        <mc:AlternateContent>
          <mc:Choice Requires="wps">
            <w:drawing>
              <wp:anchor distT="0" distB="0" distL="114300" distR="114300" simplePos="0" relativeHeight="251730944" behindDoc="0" locked="0" layoutInCell="1" allowOverlap="1" wp14:anchorId="3048B301" wp14:editId="7007FB83">
                <wp:simplePos x="0" y="0"/>
                <wp:positionH relativeFrom="column">
                  <wp:posOffset>-121285</wp:posOffset>
                </wp:positionH>
                <wp:positionV relativeFrom="paragraph">
                  <wp:posOffset>-41646</wp:posOffset>
                </wp:positionV>
                <wp:extent cx="370840" cy="810260"/>
                <wp:effectExtent l="0" t="0" r="0" b="0"/>
                <wp:wrapNone/>
                <wp:docPr id="5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810260"/>
                        </a:xfrm>
                        <a:prstGeom prst="rect">
                          <a:avLst/>
                        </a:prstGeom>
                        <a:noFill/>
                        <a:ln w="9525">
                          <a:noFill/>
                          <a:miter lim="800000"/>
                          <a:headEnd/>
                          <a:tailEnd/>
                        </a:ln>
                      </wps:spPr>
                      <wps:txbx>
                        <w:txbxContent>
                          <w:p w14:paraId="4CD87490" w14:textId="77777777" w:rsidR="00DE15D0" w:rsidRPr="00AD5033" w:rsidRDefault="00DE15D0" w:rsidP="00E24F4F">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3048B301" id="_x0000_s1030" type="#_x0000_t202" style="position:absolute;left:0;text-align:left;margin-left:-9.55pt;margin-top:-3.3pt;width:29.2pt;height:63.8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" filled="f" stroked="f">
                <v:textbox>
                  <w:txbxContent>
                    <w:p w14:paraId="4CD87490" w14:textId="77777777" w:rsidR="00DE15D0" w:rsidRPr="00AD5033" w:rsidRDefault="00DE15D0" w:rsidP="00E24F4F">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v:textbox>
              </v:shape>
            </w:pict>
          </mc:Fallback>
        </mc:AlternateContent>
      </w:r>
      <w:r w:rsidRPr="009D1E2E">
        <w:rPr>
          <w:rFonts w:cs="Arial"/>
          <w:b/>
          <w:bCs/>
        </w:rPr>
        <w:t>Hinweis:</w:t>
      </w:r>
      <w:r w:rsidRPr="009D1E2E">
        <w:rPr>
          <w:rFonts w:cs="Arial"/>
          <w:b/>
          <w:bCs/>
        </w:rPr>
        <w:br/>
      </w:r>
      <w:r>
        <w:rPr>
          <w:rFonts w:cs="Arial"/>
          <w:bCs/>
        </w:rPr>
        <w:t xml:space="preserve">Diese Checkliste ist optional zu verwenden. </w:t>
      </w:r>
      <w:r>
        <w:rPr>
          <w:rFonts w:cs="Arial"/>
          <w:szCs w:val="20"/>
        </w:rPr>
        <w:t xml:space="preserve">Sie wird herangezogen, wenn es sich </w:t>
      </w:r>
      <w:r w:rsidRPr="001E6599">
        <w:rPr>
          <w:rFonts w:cs="Arial"/>
          <w:szCs w:val="20"/>
        </w:rPr>
        <w:t>beim Förderungswerber</w:t>
      </w:r>
      <w:r>
        <w:rPr>
          <w:rFonts w:cs="Arial"/>
          <w:szCs w:val="20"/>
        </w:rPr>
        <w:t xml:space="preserve"> </w:t>
      </w:r>
      <w:r w:rsidRPr="001E6599">
        <w:rPr>
          <w:rFonts w:cs="Arial"/>
          <w:szCs w:val="20"/>
        </w:rPr>
        <w:t xml:space="preserve">um </w:t>
      </w:r>
      <w:r w:rsidR="005C4B04">
        <w:rPr>
          <w:rFonts w:cs="Arial"/>
          <w:szCs w:val="20"/>
        </w:rPr>
        <w:t xml:space="preserve">eine </w:t>
      </w:r>
      <w:r>
        <w:rPr>
          <w:rFonts w:cs="Arial"/>
          <w:szCs w:val="20"/>
        </w:rPr>
        <w:t>Einrichtung handelt, bei de</w:t>
      </w:r>
      <w:r w:rsidR="005C4B04">
        <w:rPr>
          <w:rFonts w:cs="Arial"/>
          <w:szCs w:val="20"/>
        </w:rPr>
        <w:t>r</w:t>
      </w:r>
      <w:r>
        <w:rPr>
          <w:rFonts w:cs="Arial"/>
          <w:szCs w:val="20"/>
        </w:rPr>
        <w:t xml:space="preserve"> nicht klar ersichtlich ist, ob sie in den persönlichen Anwendungsbereich des BVergG 2006</w:t>
      </w:r>
      <w:r>
        <w:rPr>
          <w:rStyle w:val="Funotenzeichen"/>
          <w:rFonts w:cs="Arial"/>
          <w:szCs w:val="20"/>
        </w:rPr>
        <w:footnoteReference w:id="1"/>
      </w:r>
      <w:r>
        <w:rPr>
          <w:rFonts w:cs="Arial"/>
          <w:szCs w:val="20"/>
        </w:rPr>
        <w:t xml:space="preserve"> f</w:t>
      </w:r>
      <w:r w:rsidR="005C4B04">
        <w:rPr>
          <w:rFonts w:cs="Arial"/>
          <w:szCs w:val="20"/>
        </w:rPr>
        <w:t>ä</w:t>
      </w:r>
      <w:r>
        <w:rPr>
          <w:rFonts w:cs="Arial"/>
          <w:szCs w:val="20"/>
        </w:rPr>
        <w:t>ll</w:t>
      </w:r>
      <w:r w:rsidR="005C4B04">
        <w:rPr>
          <w:rFonts w:cs="Arial"/>
          <w:szCs w:val="20"/>
        </w:rPr>
        <w:t>t</w:t>
      </w:r>
      <w:r>
        <w:rPr>
          <w:rFonts w:cs="Arial"/>
          <w:szCs w:val="20"/>
        </w:rPr>
        <w:t xml:space="preserve"> und damit als öffentliche</w:t>
      </w:r>
      <w:r w:rsidR="005C4B04">
        <w:rPr>
          <w:rFonts w:cs="Arial"/>
          <w:szCs w:val="20"/>
        </w:rPr>
        <w:t>r</w:t>
      </w:r>
      <w:r>
        <w:rPr>
          <w:rFonts w:cs="Arial"/>
          <w:szCs w:val="20"/>
        </w:rPr>
        <w:t xml:space="preserve"> Auftraggeber g</w:t>
      </w:r>
      <w:r w:rsidR="005C4B04">
        <w:rPr>
          <w:rFonts w:cs="Arial"/>
          <w:szCs w:val="20"/>
        </w:rPr>
        <w:t>i</w:t>
      </w:r>
      <w:r>
        <w:rPr>
          <w:rFonts w:cs="Arial"/>
          <w:szCs w:val="20"/>
        </w:rPr>
        <w:t xml:space="preserve">lt. </w:t>
      </w:r>
      <w:r>
        <w:rPr>
          <w:rFonts w:cs="Arial"/>
          <w:bCs/>
        </w:rPr>
        <w:t xml:space="preserve">Sofern ein Förderungswerber eindeutig dem Vergaberecht unterliegt, kann die Frage in der Checkliste </w:t>
      </w:r>
      <w:r>
        <w:rPr>
          <w:rFonts w:cs="Arial"/>
        </w:rPr>
        <w:t xml:space="preserve">für die Genehmigung </w:t>
      </w:r>
      <w:r w:rsidR="00A455FE">
        <w:rPr>
          <w:rFonts w:cs="Arial"/>
        </w:rPr>
        <w:t xml:space="preserve">mit Ja beantwortet werden und es ist keine weitere Dokumentation erforderlich. Ebenso kann bei Vorliegen einer Stellungnahme/Gutachtens eines Fachexperten (bspw. eines Vergabejuristen) die Dokumentation der Prüfschritte mit dieser Checkliste entfallen. Die Stellungnahme ist dem Förderungsantrag beizulegen. </w:t>
      </w:r>
    </w:p>
    <w:p w14:paraId="03F6DB53" w14:textId="77777777" w:rsidR="00E24F4F" w:rsidRDefault="00E24F4F" w:rsidP="00E24F4F">
      <w:pPr>
        <w:pStyle w:val="Textkrper3"/>
        <w:tabs>
          <w:tab w:val="left" w:pos="6420"/>
        </w:tabs>
        <w:spacing w:after="40" w:line="300" w:lineRule="auto"/>
        <w:rPr>
          <w:rFonts w:ascii="Arial" w:hAnsi="Arial" w:cs="Arial"/>
          <w:color w:val="auto"/>
          <w:sz w:val="20"/>
        </w:rPr>
      </w:pPr>
    </w:p>
    <w:p w14:paraId="1D458351" w14:textId="4DE77A66" w:rsidR="009B6EDC" w:rsidRDefault="009B6EDC" w:rsidP="0013738D">
      <w:pPr>
        <w:rPr>
          <w:rFonts w:cs="Arial"/>
          <w:szCs w:val="20"/>
        </w:rPr>
      </w:pPr>
      <w:r>
        <w:rPr>
          <w:rFonts w:cs="Arial"/>
          <w:szCs w:val="20"/>
        </w:rPr>
        <w:t>Unstrittig ist die Zuordnung von Gebietskörperschaften (Bund, Länder, Gemeinden und Gemeindeverbänden) unter den Begriff des öffentlichen Auftraggebers (§ 3 Abs.1).</w:t>
      </w:r>
    </w:p>
    <w:p w14:paraId="444F81EE" w14:textId="1FB05FC4" w:rsidR="009B6EDC" w:rsidRDefault="009B6EDC" w:rsidP="0013738D">
      <w:pPr>
        <w:rPr>
          <w:rFonts w:cs="Arial"/>
          <w:szCs w:val="20"/>
        </w:rPr>
      </w:pPr>
      <w:r>
        <w:rPr>
          <w:rFonts w:cs="Arial"/>
          <w:szCs w:val="20"/>
        </w:rPr>
        <w:t>Da das Vergaberecht in Österreich unionsrechtlich normiert wird, ist bei der Beurteilung des Anwendungsbereiches das Auslegungsmonopol des Eu</w:t>
      </w:r>
      <w:r w:rsidR="007C37EB">
        <w:rPr>
          <w:rFonts w:cs="Arial"/>
          <w:szCs w:val="20"/>
        </w:rPr>
        <w:t>ropäischen Gerichtshofes</w:t>
      </w:r>
      <w:r>
        <w:rPr>
          <w:rFonts w:cs="Arial"/>
          <w:szCs w:val="20"/>
        </w:rPr>
        <w:t xml:space="preserve"> zu berücksichtigen.</w:t>
      </w:r>
    </w:p>
    <w:p w14:paraId="49486133" w14:textId="4C382CB6" w:rsidR="009B6EDC" w:rsidRDefault="009B6EDC" w:rsidP="0013738D">
      <w:pPr>
        <w:rPr>
          <w:rFonts w:cs="Arial"/>
          <w:szCs w:val="20"/>
        </w:rPr>
      </w:pPr>
      <w:r>
        <w:rPr>
          <w:rFonts w:cs="Arial"/>
          <w:szCs w:val="20"/>
        </w:rPr>
        <w:t xml:space="preserve">Um Umgehungshandlungen begegnen zu können, ist der Begriff des öffentlichen Auftraggebers nicht nur auf Gebietskörperschaften beschränkt. Das Unionsrecht </w:t>
      </w:r>
      <w:r w:rsidR="005C4B04">
        <w:rPr>
          <w:rFonts w:cs="Arial"/>
          <w:szCs w:val="20"/>
        </w:rPr>
        <w:t xml:space="preserve">und die Auslegung durch die Gerichte </w:t>
      </w:r>
      <w:r>
        <w:rPr>
          <w:rFonts w:cs="Arial"/>
          <w:szCs w:val="20"/>
        </w:rPr>
        <w:t>verfolg</w:t>
      </w:r>
      <w:r w:rsidR="005C4B04">
        <w:rPr>
          <w:rFonts w:cs="Arial"/>
          <w:szCs w:val="20"/>
        </w:rPr>
        <w:t>en</w:t>
      </w:r>
      <w:r>
        <w:rPr>
          <w:rFonts w:cs="Arial"/>
          <w:szCs w:val="20"/>
        </w:rPr>
        <w:t xml:space="preserve"> hier einen funktionalen Ansatz. Auf die konkrete Rechtsform kommt es hier nur bedingt an.</w:t>
      </w:r>
    </w:p>
    <w:p w14:paraId="7A63B8B8" w14:textId="461A579A" w:rsidR="009B6EDC" w:rsidRPr="009B6EDC" w:rsidRDefault="009B6EDC" w:rsidP="009B6EDC">
      <w:pPr>
        <w:rPr>
          <w:rFonts w:cs="Arial"/>
          <w:szCs w:val="20"/>
        </w:rPr>
      </w:pPr>
      <w:r w:rsidRPr="009B6EDC">
        <w:rPr>
          <w:rFonts w:cs="Arial"/>
          <w:szCs w:val="20"/>
        </w:rPr>
        <w:t xml:space="preserve">Nach § 3 Abs. 1 Z 2 </w:t>
      </w:r>
      <w:r>
        <w:rPr>
          <w:rFonts w:cs="Arial"/>
          <w:szCs w:val="20"/>
        </w:rPr>
        <w:t xml:space="preserve">und 3 </w:t>
      </w:r>
      <w:r w:rsidRPr="009B6EDC">
        <w:rPr>
          <w:rFonts w:cs="Arial"/>
          <w:szCs w:val="20"/>
        </w:rPr>
        <w:t>gelten als öffentliche Auftraggeber auch Einrichtungen, die</w:t>
      </w:r>
    </w:p>
    <w:p w14:paraId="1D25F1E3" w14:textId="5BD1766A" w:rsidR="009B6EDC" w:rsidRPr="008D666B" w:rsidRDefault="008D666B" w:rsidP="009B6EDC">
      <w:pPr>
        <w:pStyle w:val="53Literae2"/>
        <w:tabs>
          <w:tab w:val="clear" w:pos="851"/>
          <w:tab w:val="clear" w:pos="907"/>
        </w:tabs>
        <w:spacing w:before="0" w:after="40" w:line="300" w:lineRule="auto"/>
        <w:ind w:left="426" w:hanging="284"/>
        <w:rPr>
          <w:rFonts w:ascii="Arial" w:hAnsi="Arial" w:cs="Arial"/>
          <w:i/>
        </w:rPr>
      </w:pPr>
      <w:r>
        <w:rPr>
          <w:rFonts w:ascii="Arial" w:hAnsi="Arial" w:cs="Arial"/>
          <w:i/>
        </w:rPr>
        <w:t>„</w:t>
      </w:r>
      <w:r w:rsidR="009B6EDC" w:rsidRPr="008D666B">
        <w:rPr>
          <w:rFonts w:ascii="Arial" w:hAnsi="Arial" w:cs="Arial"/>
          <w:i/>
        </w:rPr>
        <w:t>a)</w:t>
      </w:r>
      <w:r w:rsidR="009B6EDC" w:rsidRPr="008D666B">
        <w:rPr>
          <w:rFonts w:ascii="Arial" w:hAnsi="Arial" w:cs="Arial"/>
          <w:i/>
        </w:rPr>
        <w:tab/>
        <w:t>zu dem besonderen Zweck gegründet wurden, im Allgemeininteresse liegende Aufgaben zu erfüllen, die nicht gewerblicher Art sind, und</w:t>
      </w:r>
    </w:p>
    <w:p w14:paraId="53BD4B15" w14:textId="624F89DF" w:rsidR="009B6EDC" w:rsidRPr="008D666B" w:rsidRDefault="009B6EDC" w:rsidP="009B6EDC">
      <w:pPr>
        <w:pStyle w:val="53Literae2"/>
        <w:tabs>
          <w:tab w:val="clear" w:pos="851"/>
          <w:tab w:val="clear" w:pos="907"/>
        </w:tabs>
        <w:spacing w:before="0" w:after="40" w:line="300" w:lineRule="auto"/>
        <w:ind w:left="426" w:hanging="284"/>
        <w:rPr>
          <w:rFonts w:ascii="Arial" w:hAnsi="Arial" w:cs="Arial"/>
          <w:i/>
        </w:rPr>
      </w:pPr>
      <w:r w:rsidRPr="008D666B">
        <w:rPr>
          <w:rFonts w:ascii="Arial" w:hAnsi="Arial" w:cs="Arial"/>
          <w:i/>
        </w:rPr>
        <w:t>b)</w:t>
      </w:r>
      <w:r w:rsidRPr="008D666B">
        <w:rPr>
          <w:rFonts w:ascii="Arial" w:hAnsi="Arial" w:cs="Arial"/>
          <w:i/>
        </w:rPr>
        <w:tab/>
        <w:t>zumindest teilrechtsfähig sind und</w:t>
      </w:r>
    </w:p>
    <w:p w14:paraId="1FF6589F" w14:textId="3D344886" w:rsidR="009B6EDC" w:rsidRPr="008D666B" w:rsidRDefault="009B6EDC" w:rsidP="009B6EDC">
      <w:pPr>
        <w:pStyle w:val="53Literae2"/>
        <w:tabs>
          <w:tab w:val="clear" w:pos="851"/>
          <w:tab w:val="clear" w:pos="907"/>
        </w:tabs>
        <w:spacing w:before="0" w:after="40" w:line="300" w:lineRule="auto"/>
        <w:ind w:left="426" w:hanging="284"/>
        <w:rPr>
          <w:rFonts w:ascii="Arial" w:hAnsi="Arial" w:cs="Arial"/>
          <w:i/>
        </w:rPr>
      </w:pPr>
      <w:r w:rsidRPr="008D666B">
        <w:rPr>
          <w:rFonts w:ascii="Arial" w:hAnsi="Arial" w:cs="Arial"/>
          <w:i/>
        </w:rPr>
        <w:t>c)</w:t>
      </w:r>
      <w:r w:rsidRPr="008D666B">
        <w:rPr>
          <w:rFonts w:ascii="Arial" w:hAnsi="Arial" w:cs="Arial"/>
          <w:i/>
        </w:rPr>
        <w:tab/>
        <w:t>überwiegend von Auftraggebern gemäß Z 1 oder anderen Einrichtungen im Sinne der Z 2 finanziert werden oder die hinsichtlich ihrer Leitung der Aufsicht durch letztere unterliegen oder deren Verwaltungs-, Leitungs- oder Aufsichtsorgan mehrheitlich aus Mitgliedern besteht, die von Auftraggebern gemäß Z 1 oder anderen Einrichtungen im Sinne der Z 2 ernannt worden sind,</w:t>
      </w:r>
    </w:p>
    <w:p w14:paraId="2AA56188" w14:textId="53A15BD5" w:rsidR="00571365" w:rsidRDefault="0013738D" w:rsidP="009B6EDC">
      <w:pPr>
        <w:rPr>
          <w:rFonts w:cs="Arial"/>
          <w:i/>
          <w:szCs w:val="20"/>
        </w:rPr>
      </w:pPr>
      <w:r w:rsidRPr="008D666B">
        <w:rPr>
          <w:rFonts w:cs="Arial"/>
          <w:i/>
          <w:szCs w:val="20"/>
        </w:rPr>
        <w:t xml:space="preserve">sowie </w:t>
      </w:r>
      <w:r w:rsidR="00571365" w:rsidRPr="008D666B">
        <w:rPr>
          <w:rFonts w:cs="Arial"/>
          <w:i/>
          <w:szCs w:val="20"/>
        </w:rPr>
        <w:t xml:space="preserve">Verbände, die aus einem oder mehreren Auftraggebern </w:t>
      </w:r>
      <w:r w:rsidRPr="008D666B">
        <w:rPr>
          <w:rFonts w:cs="Arial"/>
          <w:i/>
          <w:szCs w:val="20"/>
        </w:rPr>
        <w:t xml:space="preserve">(Gebietskörperschaften oder oben genannten Einrichtungen) </w:t>
      </w:r>
      <w:r w:rsidR="00571365" w:rsidRPr="008D666B">
        <w:rPr>
          <w:rFonts w:cs="Arial"/>
          <w:i/>
          <w:szCs w:val="20"/>
        </w:rPr>
        <w:t>bestehen.</w:t>
      </w:r>
      <w:r w:rsidR="008D666B">
        <w:rPr>
          <w:rFonts w:cs="Arial"/>
          <w:i/>
          <w:szCs w:val="20"/>
        </w:rPr>
        <w:t>“</w:t>
      </w:r>
    </w:p>
    <w:p w14:paraId="704CCBAC" w14:textId="77777777" w:rsidR="00AE1A5E" w:rsidRPr="008D666B" w:rsidRDefault="00AE1A5E" w:rsidP="009B6EDC">
      <w:pPr>
        <w:rPr>
          <w:rFonts w:cs="Arial"/>
          <w:i/>
          <w:szCs w:val="20"/>
        </w:rPr>
      </w:pPr>
    </w:p>
    <w:p w14:paraId="6C95F391" w14:textId="36217625" w:rsidR="00AE1A5E" w:rsidRDefault="00AE1A5E" w:rsidP="00AE1A5E">
      <w:pPr>
        <w:rPr>
          <w:rFonts w:cs="Arial"/>
          <w:szCs w:val="20"/>
        </w:rPr>
      </w:pPr>
      <w:r>
        <w:rPr>
          <w:rFonts w:cs="Arial"/>
          <w:szCs w:val="20"/>
        </w:rPr>
        <w:t xml:space="preserve">Nachfolgend werden nun die kumulativen und alternativen Tatbestandselemente für die Anwendung bei der Beurteilung näher beschrieben. </w:t>
      </w:r>
      <w:r w:rsidRPr="00527F42">
        <w:rPr>
          <w:rFonts w:cs="Arial"/>
          <w:szCs w:val="20"/>
          <w:highlight w:val="yellow"/>
        </w:rPr>
        <w:t>Zu beachten ist</w:t>
      </w:r>
      <w:r w:rsidR="00D9385B">
        <w:rPr>
          <w:rFonts w:cs="Arial"/>
          <w:szCs w:val="20"/>
          <w:highlight w:val="yellow"/>
        </w:rPr>
        <w:t>:</w:t>
      </w:r>
      <w:r w:rsidR="00AC6410" w:rsidRPr="00527F42">
        <w:rPr>
          <w:rFonts w:cs="Arial"/>
          <w:szCs w:val="20"/>
          <w:highlight w:val="yellow"/>
        </w:rPr>
        <w:t xml:space="preserve"> n</w:t>
      </w:r>
      <w:r w:rsidRPr="00527F42">
        <w:rPr>
          <w:rFonts w:cs="Arial"/>
          <w:szCs w:val="20"/>
          <w:highlight w:val="yellow"/>
        </w:rPr>
        <w:t>ur wenn alle kumulativen Tatbestandsmerkmale vorliegen und zusätzlich mindestens ein alternatives Tatbestandselement, handelt es sich um einen öffentlichen Auftraggeber</w:t>
      </w:r>
      <w:r w:rsidR="00AC6410" w:rsidRPr="00527F42">
        <w:rPr>
          <w:rFonts w:cs="Arial"/>
          <w:szCs w:val="20"/>
          <w:highlight w:val="yellow"/>
        </w:rPr>
        <w:t>,</w:t>
      </w:r>
      <w:r w:rsidRPr="00527F42">
        <w:rPr>
          <w:rFonts w:cs="Arial"/>
          <w:szCs w:val="20"/>
          <w:highlight w:val="yellow"/>
        </w:rPr>
        <w:t xml:space="preserve"> der dem Vergaberecht unterliegt.</w:t>
      </w:r>
      <w:r>
        <w:rPr>
          <w:rFonts w:cs="Arial"/>
          <w:szCs w:val="20"/>
        </w:rPr>
        <w:t xml:space="preserve"> </w:t>
      </w:r>
    </w:p>
    <w:p w14:paraId="05043730" w14:textId="0585B5DA" w:rsidR="0076735C" w:rsidRDefault="0076735C" w:rsidP="0076735C">
      <w:pPr>
        <w:rPr>
          <w:rFonts w:cs="Arial"/>
          <w:szCs w:val="20"/>
        </w:rPr>
      </w:pPr>
    </w:p>
    <w:p w14:paraId="17FDC3F6" w14:textId="6DDF5AFA" w:rsidR="0076735C" w:rsidRPr="00EB7C5C" w:rsidRDefault="0076735C" w:rsidP="00A36BEA">
      <w:pPr>
        <w:pStyle w:val="berschrift2"/>
        <w:ind w:left="0" w:firstLine="0"/>
        <w:rPr>
          <w:lang w:val="de-AT"/>
        </w:rPr>
      </w:pPr>
      <w:bookmarkStart w:id="13" w:name="_Toc510094196"/>
      <w:bookmarkStart w:id="14" w:name="_Toc521398834"/>
      <w:r w:rsidRPr="00EB7C5C">
        <w:rPr>
          <w:lang w:val="de-AT"/>
        </w:rPr>
        <w:t>1</w:t>
      </w:r>
      <w:r w:rsidR="005723EB">
        <w:rPr>
          <w:lang w:val="de-AT"/>
        </w:rPr>
        <w:t>.</w:t>
      </w:r>
      <w:r w:rsidRPr="00EB7C5C">
        <w:rPr>
          <w:lang w:val="de-AT"/>
        </w:rPr>
        <w:tab/>
      </w:r>
      <w:bookmarkEnd w:id="13"/>
      <w:r w:rsidR="00364C95" w:rsidRPr="00EB7C5C">
        <w:rPr>
          <w:lang w:val="de-AT"/>
        </w:rPr>
        <w:t>KUMULATIVE KRITERIEN (§</w:t>
      </w:r>
      <w:r w:rsidR="007402FB">
        <w:rPr>
          <w:lang w:val="de-AT"/>
        </w:rPr>
        <w:t xml:space="preserve"> </w:t>
      </w:r>
      <w:r w:rsidR="00364C95" w:rsidRPr="00EB7C5C">
        <w:rPr>
          <w:lang w:val="de-AT"/>
        </w:rPr>
        <w:t>3 ABS. 1 Z 2 lit a Und B)</w:t>
      </w:r>
      <w:bookmarkEnd w:id="14"/>
    </w:p>
    <w:p w14:paraId="111F7BA7" w14:textId="574DFC3E" w:rsidR="0076735C" w:rsidRPr="001E6599" w:rsidRDefault="0076735C" w:rsidP="00971B60">
      <w:pPr>
        <w:pStyle w:val="berschrift3"/>
      </w:pPr>
      <w:bookmarkStart w:id="15" w:name="_Toc510094197"/>
      <w:bookmarkStart w:id="16" w:name="_Toc521398835"/>
      <w:r>
        <w:t xml:space="preserve">1.1 </w:t>
      </w:r>
      <w:r>
        <w:tab/>
      </w:r>
      <w:bookmarkEnd w:id="15"/>
      <w:r>
        <w:t>GRÜNDUNGSZWECK,</w:t>
      </w:r>
      <w:r w:rsidR="007C0370">
        <w:t xml:space="preserve"> IST DIE ERFÜLLUNG</w:t>
      </w:r>
      <w:r>
        <w:t xml:space="preserve"> IM ALLGEMEININTERESSE LIEGENDE</w:t>
      </w:r>
      <w:r w:rsidR="007C0370">
        <w:t>R</w:t>
      </w:r>
      <w:r>
        <w:t xml:space="preserve"> AUFGABE</w:t>
      </w:r>
      <w:r w:rsidR="007C0370">
        <w:t>N</w:t>
      </w:r>
      <w:bookmarkEnd w:id="16"/>
    </w:p>
    <w:p w14:paraId="638EBE57" w14:textId="77777777" w:rsidR="0066208E" w:rsidRDefault="008B2168" w:rsidP="0013738D">
      <w:pPr>
        <w:rPr>
          <w:rFonts w:cs="Arial"/>
          <w:szCs w:val="20"/>
        </w:rPr>
      </w:pPr>
      <w:r>
        <w:rPr>
          <w:rFonts w:cs="Arial"/>
          <w:szCs w:val="20"/>
        </w:rPr>
        <w:t xml:space="preserve">Als </w:t>
      </w:r>
      <w:r w:rsidR="0066208E">
        <w:rPr>
          <w:rFonts w:cs="Arial"/>
          <w:szCs w:val="20"/>
        </w:rPr>
        <w:t>„</w:t>
      </w:r>
      <w:r>
        <w:rPr>
          <w:rFonts w:cs="Arial"/>
          <w:szCs w:val="20"/>
        </w:rPr>
        <w:t>im Allgemeininteresse liegende Aufgaben</w:t>
      </w:r>
      <w:r w:rsidR="0066208E">
        <w:rPr>
          <w:rFonts w:cs="Arial"/>
          <w:szCs w:val="20"/>
        </w:rPr>
        <w:t>“</w:t>
      </w:r>
      <w:r>
        <w:rPr>
          <w:rFonts w:cs="Arial"/>
          <w:szCs w:val="20"/>
        </w:rPr>
        <w:t xml:space="preserve"> beschreibt der EuGH Aufgaben, welche eng mit dem institutionellen Funktioni</w:t>
      </w:r>
      <w:r w:rsidR="0066208E">
        <w:rPr>
          <w:rFonts w:cs="Arial"/>
          <w:szCs w:val="20"/>
        </w:rPr>
        <w:t>eren des Staates verknüpft sind. Typischerweise handelt es ich dabei um Aufgaben, welche der Staat selbst erfüllt oder sich bei der Umsetzung einen entscheidenden Einfluss behalten möchte.</w:t>
      </w:r>
    </w:p>
    <w:p w14:paraId="757A8093" w14:textId="0DC95503" w:rsidR="008B2168" w:rsidRDefault="00F61CE8" w:rsidP="0013738D">
      <w:pPr>
        <w:rPr>
          <w:rFonts w:cs="Arial"/>
          <w:szCs w:val="20"/>
        </w:rPr>
      </w:pPr>
      <w:r>
        <w:rPr>
          <w:rFonts w:cs="Arial"/>
          <w:szCs w:val="20"/>
        </w:rPr>
        <w:lastRenderedPageBreak/>
        <w:t xml:space="preserve">In Gesetzen genannte Aufgaben, wie </w:t>
      </w:r>
      <w:r w:rsidR="005444EF">
        <w:rPr>
          <w:rFonts w:cs="Arial"/>
          <w:szCs w:val="20"/>
        </w:rPr>
        <w:t xml:space="preserve">bspw. </w:t>
      </w:r>
      <w:r>
        <w:rPr>
          <w:rFonts w:cs="Arial"/>
          <w:szCs w:val="20"/>
        </w:rPr>
        <w:t>die Förderung der Erwachsenenbildung und des Volksbüchereiwesens</w:t>
      </w:r>
      <w:r>
        <w:rPr>
          <w:rStyle w:val="Funotenzeichen"/>
          <w:rFonts w:cs="Arial"/>
          <w:szCs w:val="20"/>
        </w:rPr>
        <w:footnoteReference w:id="2"/>
      </w:r>
      <w:r w:rsidR="005444EF">
        <w:rPr>
          <w:rFonts w:cs="Arial"/>
          <w:szCs w:val="20"/>
        </w:rPr>
        <w:t xml:space="preserve"> o</w:t>
      </w:r>
      <w:r w:rsidR="00413928">
        <w:rPr>
          <w:rFonts w:cs="Arial"/>
          <w:szCs w:val="20"/>
        </w:rPr>
        <w:t>d</w:t>
      </w:r>
      <w:r w:rsidR="005444EF">
        <w:rPr>
          <w:rFonts w:cs="Arial"/>
          <w:szCs w:val="20"/>
        </w:rPr>
        <w:t>er</w:t>
      </w:r>
      <w:r>
        <w:rPr>
          <w:rFonts w:cs="Arial"/>
          <w:szCs w:val="20"/>
        </w:rPr>
        <w:t xml:space="preserve"> </w:t>
      </w:r>
      <w:r w:rsidR="005444EF">
        <w:rPr>
          <w:rFonts w:cs="Arial"/>
          <w:szCs w:val="20"/>
        </w:rPr>
        <w:t>der beruflichen Interessenvertretung</w:t>
      </w:r>
      <w:r w:rsidR="005444EF">
        <w:rPr>
          <w:rStyle w:val="Funotenzeichen"/>
          <w:rFonts w:cs="Arial"/>
          <w:szCs w:val="20"/>
        </w:rPr>
        <w:footnoteReference w:id="3"/>
      </w:r>
      <w:r w:rsidR="005444EF">
        <w:rPr>
          <w:rFonts w:cs="Arial"/>
          <w:szCs w:val="20"/>
        </w:rPr>
        <w:t xml:space="preserve"> </w:t>
      </w:r>
      <w:r>
        <w:rPr>
          <w:rFonts w:cs="Arial"/>
          <w:szCs w:val="20"/>
        </w:rPr>
        <w:t xml:space="preserve">entsprechen der Definition. </w:t>
      </w:r>
      <w:r w:rsidR="008B2168">
        <w:rPr>
          <w:rFonts w:cs="Arial"/>
          <w:szCs w:val="20"/>
        </w:rPr>
        <w:t>Eine gesetzliche Legaldefinition</w:t>
      </w:r>
      <w:r w:rsidR="0066208E">
        <w:rPr>
          <w:rFonts w:cs="Arial"/>
          <w:szCs w:val="20"/>
        </w:rPr>
        <w:t xml:space="preserve"> oder </w:t>
      </w:r>
      <w:r>
        <w:rPr>
          <w:rFonts w:cs="Arial"/>
          <w:szCs w:val="20"/>
        </w:rPr>
        <w:t xml:space="preserve">abschließende </w:t>
      </w:r>
      <w:r w:rsidR="0066208E">
        <w:rPr>
          <w:rFonts w:cs="Arial"/>
          <w:szCs w:val="20"/>
        </w:rPr>
        <w:t>Aufzählung, w</w:t>
      </w:r>
      <w:r w:rsidR="00413928">
        <w:rPr>
          <w:rFonts w:cs="Arial"/>
          <w:szCs w:val="20"/>
        </w:rPr>
        <w:t>elche Aufgaben konkret darunter</w:t>
      </w:r>
      <w:r w:rsidR="0066208E">
        <w:rPr>
          <w:rFonts w:cs="Arial"/>
          <w:szCs w:val="20"/>
        </w:rPr>
        <w:t>fallen,</w:t>
      </w:r>
      <w:r w:rsidR="008B2168">
        <w:rPr>
          <w:rFonts w:cs="Arial"/>
          <w:szCs w:val="20"/>
        </w:rPr>
        <w:t xml:space="preserve"> gibt es weder national noch unional.</w:t>
      </w:r>
      <w:r w:rsidR="0066208E">
        <w:rPr>
          <w:rFonts w:cs="Arial"/>
          <w:szCs w:val="20"/>
        </w:rPr>
        <w:t xml:space="preserve"> Der nationale Begriff der „öffentlichen Aufgabe“ ist damit sicher umfasst, dennoch geht der Anwendungsbereich des Begriffes „Allgemeininteresse“ noch darüber hinaus.</w:t>
      </w:r>
    </w:p>
    <w:p w14:paraId="14200156" w14:textId="084592E5" w:rsidR="0066208E" w:rsidRDefault="0066208E" w:rsidP="0013738D">
      <w:pPr>
        <w:rPr>
          <w:rFonts w:cs="Arial"/>
          <w:szCs w:val="20"/>
        </w:rPr>
      </w:pPr>
      <w:r>
        <w:rPr>
          <w:rFonts w:cs="Arial"/>
          <w:szCs w:val="20"/>
        </w:rPr>
        <w:t>Rechtsprechungsbeispiele des EuGH dazu sind bsplw. das Betreiben von Infrastrukturunternehmen und von Universitäten, die Abholung von Hausmüll und dessen Entsorgung, die Herstellung amtlicher Druckerzeugnisse.</w:t>
      </w:r>
    </w:p>
    <w:p w14:paraId="64DEF931" w14:textId="4270AE03" w:rsidR="009C4FEB" w:rsidRPr="00B0368C" w:rsidRDefault="00F82A8C" w:rsidP="00F82A8C">
      <w:pPr>
        <w:pStyle w:val="berschrift3"/>
      </w:pPr>
      <w:bookmarkStart w:id="17" w:name="_Toc521398836"/>
      <w:r>
        <w:t>1.2</w:t>
      </w:r>
      <w:r w:rsidR="009C4FEB" w:rsidRPr="00B0368C">
        <w:tab/>
      </w:r>
      <w:r>
        <w:t>FEHLEN VON GEWINNERZIELUNGSABSICHT</w:t>
      </w:r>
      <w:bookmarkEnd w:id="17"/>
    </w:p>
    <w:p w14:paraId="5CE251D8" w14:textId="121B0557" w:rsidR="009C4FEB" w:rsidRDefault="00580E95" w:rsidP="0013738D">
      <w:pPr>
        <w:rPr>
          <w:rFonts w:cs="Arial"/>
          <w:szCs w:val="20"/>
        </w:rPr>
      </w:pPr>
      <w:r>
        <w:rPr>
          <w:rFonts w:cs="Arial"/>
          <w:szCs w:val="20"/>
        </w:rPr>
        <w:t>Das Kriterium der „fehlenden Gewinnerzielungsabsicht“ ergänzt das Kriterium der „im Allgemeininteresse liegenden Aufgaben“. Staatshandeln erfolgt typischerweise ohne Gewinnerzielungsabsicht, im Gegensatz zum privaten, gewerblichen Handeln, wo die Gewinnerzielungsabsicht systemimmanent ist.</w:t>
      </w:r>
    </w:p>
    <w:p w14:paraId="31A8A636" w14:textId="41C90669" w:rsidR="00C022CA" w:rsidRDefault="00C022CA" w:rsidP="00C022CA">
      <w:pPr>
        <w:rPr>
          <w:rFonts w:cs="Arial"/>
          <w:szCs w:val="20"/>
        </w:rPr>
      </w:pPr>
      <w:r>
        <w:rPr>
          <w:lang w:val="de-DE"/>
        </w:rPr>
        <w:t>Keine Gewinnerzielungsabsicht liegt vor, wenn zwar die Tätigkeit einer Einrichtung zu Gewinnen führt, das Erzielen von Gewinnen aber nicht den Hauptzweck der Einrichtung darstellt.</w:t>
      </w:r>
      <w:r w:rsidR="00197621">
        <w:rPr>
          <w:rStyle w:val="Funotenzeichen"/>
          <w:lang w:val="de-DE"/>
        </w:rPr>
        <w:footnoteReference w:id="4"/>
      </w:r>
      <w:r>
        <w:rPr>
          <w:lang w:val="de-DE"/>
        </w:rPr>
        <w:t xml:space="preserve"> So dürfen Vereine Gewinne aus Veranstaltungen erwirtschaften, welche unberücksichtigt bleiben, solange dieser zur Erfüllung des Vereinszwecks verwendet wird.</w:t>
      </w:r>
    </w:p>
    <w:p w14:paraId="727C7A52" w14:textId="5E05CFD4" w:rsidR="00580E95" w:rsidRDefault="00580E95" w:rsidP="0013738D">
      <w:pPr>
        <w:rPr>
          <w:rFonts w:cs="Arial"/>
          <w:szCs w:val="20"/>
        </w:rPr>
      </w:pPr>
      <w:r>
        <w:rPr>
          <w:rFonts w:cs="Arial"/>
          <w:szCs w:val="20"/>
        </w:rPr>
        <w:t>Nach der EuGH-Rechtsprechung fließt in die Betrachtung mit ein, ob die Leistungserbringung auf eine wirtschaftliche Tätigkeit abstellt, welche auf dem Markt angeboten wird und die Einrichtung nach Leistungs-, Effizienz- und Wirtschaftlichkeitskriterien arbeitet. Trägt b</w:t>
      </w:r>
      <w:r w:rsidR="005C4B04">
        <w:rPr>
          <w:rFonts w:cs="Arial"/>
          <w:szCs w:val="20"/>
        </w:rPr>
        <w:t>s</w:t>
      </w:r>
      <w:r>
        <w:rPr>
          <w:rFonts w:cs="Arial"/>
          <w:szCs w:val="20"/>
        </w:rPr>
        <w:t>plw. die Einrichtung das wirtschaftliche Risiko – aufgrund einer Ausgleichszusage zur Begleichung finanzieller Verluste – nicht selbst</w:t>
      </w:r>
      <w:r w:rsidR="001940FD">
        <w:rPr>
          <w:rFonts w:cs="Arial"/>
          <w:szCs w:val="20"/>
        </w:rPr>
        <w:t xml:space="preserve"> oder ist das betriebswirtschaftliche Risiko vermindert</w:t>
      </w:r>
      <w:r>
        <w:rPr>
          <w:rFonts w:cs="Arial"/>
          <w:szCs w:val="20"/>
        </w:rPr>
        <w:t>,</w:t>
      </w:r>
      <w:r w:rsidR="001940FD">
        <w:rPr>
          <w:rFonts w:cs="Arial"/>
          <w:szCs w:val="20"/>
        </w:rPr>
        <w:t xml:space="preserve"> spricht dies für die Annahme der Kriteriumserfüllung.</w:t>
      </w:r>
    </w:p>
    <w:p w14:paraId="52ADF166" w14:textId="0909EE71" w:rsidR="00594BD5" w:rsidRDefault="00F82A8C" w:rsidP="00F82A8C">
      <w:pPr>
        <w:pStyle w:val="berschrift3"/>
      </w:pPr>
      <w:bookmarkStart w:id="18" w:name="_Toc521398837"/>
      <w:r>
        <w:t>1.3</w:t>
      </w:r>
      <w:r w:rsidR="00594BD5" w:rsidRPr="00B0368C">
        <w:tab/>
      </w:r>
      <w:r>
        <w:t>KEIN WETTBEWERB AM RELEVANTEN MARKT</w:t>
      </w:r>
      <w:bookmarkEnd w:id="18"/>
    </w:p>
    <w:p w14:paraId="4EE56F69" w14:textId="340788C3" w:rsidR="001940FD" w:rsidRDefault="001940FD" w:rsidP="001940FD">
      <w:pPr>
        <w:rPr>
          <w:lang w:eastAsia="de-DE"/>
        </w:rPr>
      </w:pPr>
      <w:r>
        <w:rPr>
          <w:lang w:eastAsia="de-DE"/>
        </w:rPr>
        <w:t>Hier ist auf das Marktumfeld Bedacht zu nehmen, in dem die Einrichtung ihre Leistungen erbringt. Handelt es ich um einen entwickelten Wettbewerb mit mehreren Teilnehmern, spricht dies für einen Ausschluss der Kriteriumserfüllung.</w:t>
      </w:r>
    </w:p>
    <w:p w14:paraId="10AEFE99" w14:textId="74D9C332" w:rsidR="001940FD" w:rsidRPr="001940FD" w:rsidRDefault="00C022CA" w:rsidP="001940FD">
      <w:pPr>
        <w:rPr>
          <w:lang w:eastAsia="de-DE"/>
        </w:rPr>
      </w:pPr>
      <w:r>
        <w:rPr>
          <w:lang w:eastAsia="de-DE"/>
        </w:rPr>
        <w:t xml:space="preserve">Ist die Einrichtung bei der Leistungserbringung (Quasi)Monopolist oder gibt es keine oder nur eine unterentwickelte Konkurrenzsituation mit Mitbewerbern, spricht dies für die </w:t>
      </w:r>
      <w:r>
        <w:rPr>
          <w:rFonts w:cs="Arial"/>
          <w:szCs w:val="20"/>
        </w:rPr>
        <w:t xml:space="preserve">die </w:t>
      </w:r>
      <w:r w:rsidR="00F82A8C">
        <w:rPr>
          <w:rFonts w:cs="Arial"/>
          <w:szCs w:val="20"/>
        </w:rPr>
        <w:t>Annahme der Kriteriumserfüllung.</w:t>
      </w:r>
    </w:p>
    <w:p w14:paraId="2E1781BC" w14:textId="16AE27E6" w:rsidR="001940FD" w:rsidRDefault="00F82A8C" w:rsidP="00F82A8C">
      <w:pPr>
        <w:pStyle w:val="berschrift3"/>
      </w:pPr>
      <w:bookmarkStart w:id="19" w:name="_Toc521398838"/>
      <w:r>
        <w:t>1.4</w:t>
      </w:r>
      <w:r>
        <w:tab/>
        <w:t xml:space="preserve">AUFGABENERFÜLLUNG IST NICHT </w:t>
      </w:r>
      <w:r w:rsidR="00676B8A">
        <w:t xml:space="preserve">GEWERBLICHER </w:t>
      </w:r>
      <w:r w:rsidR="00FF4375">
        <w:t>ART</w:t>
      </w:r>
      <w:bookmarkEnd w:id="19"/>
    </w:p>
    <w:p w14:paraId="56D8D174" w14:textId="77777777" w:rsidR="001940FD" w:rsidRDefault="001940FD" w:rsidP="001940FD">
      <w:pPr>
        <w:rPr>
          <w:rFonts w:cs="Arial"/>
          <w:szCs w:val="20"/>
        </w:rPr>
      </w:pPr>
      <w:r>
        <w:rPr>
          <w:rFonts w:cs="Arial"/>
          <w:szCs w:val="20"/>
        </w:rPr>
        <w:t>Das Vorliegen einer Tätigkeit, welche als Gewerbeausübung gilt, kann ein Indiz gegen die Kriteriumserfüllung sein.</w:t>
      </w:r>
    </w:p>
    <w:p w14:paraId="7612AB3F" w14:textId="2BF11F0E" w:rsidR="00594BD5" w:rsidRDefault="00C022CA" w:rsidP="00594BD5">
      <w:pPr>
        <w:rPr>
          <w:lang w:val="de-DE"/>
        </w:rPr>
      </w:pPr>
      <w:r>
        <w:rPr>
          <w:lang w:val="de-DE"/>
        </w:rPr>
        <w:t>Bei Tätigkeiten, die sowohl in gewerblicher als auch nicht gewerblicher Art erbracht werden, kommt es auf die konkreten Umstände und die Art und Weise an, in deren Rahmen die zu beurteilende Einrichtung die jeweilige Aufgabe wahrnimmt bzw. erfüllt.</w:t>
      </w:r>
    </w:p>
    <w:p w14:paraId="26F1890D" w14:textId="068C9EDB" w:rsidR="001940FD" w:rsidRDefault="001940FD" w:rsidP="001940FD">
      <w:pPr>
        <w:rPr>
          <w:rFonts w:cs="Arial"/>
          <w:szCs w:val="20"/>
        </w:rPr>
      </w:pPr>
      <w:r>
        <w:rPr>
          <w:rFonts w:cs="Arial"/>
          <w:szCs w:val="20"/>
        </w:rPr>
        <w:t xml:space="preserve">Nach der EuGH-Rechtsprechung ist hier </w:t>
      </w:r>
      <w:r w:rsidR="00C022CA">
        <w:rPr>
          <w:rFonts w:cs="Arial"/>
          <w:szCs w:val="20"/>
        </w:rPr>
        <w:t xml:space="preserve">bei den genannten Kriterien nach 1.1 bis 1.4 </w:t>
      </w:r>
      <w:r>
        <w:rPr>
          <w:rFonts w:cs="Arial"/>
          <w:szCs w:val="20"/>
        </w:rPr>
        <w:t xml:space="preserve">von einer Gesamtschau auszugehen, welche alle Tätigkeiten der Einrichtung, insb. im Hinblick auf ihren Gründungszweck, miteinzubeziehen hat. </w:t>
      </w:r>
    </w:p>
    <w:p w14:paraId="42DFA88F" w14:textId="6C6B7B3C" w:rsidR="00C47D27" w:rsidRDefault="00007184" w:rsidP="00007184">
      <w:pPr>
        <w:pStyle w:val="berschrift3"/>
      </w:pPr>
      <w:bookmarkStart w:id="20" w:name="_Toc521398839"/>
      <w:r>
        <w:t>1.5</w:t>
      </w:r>
      <w:r>
        <w:tab/>
      </w:r>
      <w:r w:rsidR="00C01D26">
        <w:t>(TEIL)RECHTSFÄHIGKEIT</w:t>
      </w:r>
      <w:bookmarkEnd w:id="20"/>
    </w:p>
    <w:p w14:paraId="605F4054" w14:textId="77777777" w:rsidR="008B2168" w:rsidRDefault="00C22A7A" w:rsidP="008B2168">
      <w:pPr>
        <w:rPr>
          <w:szCs w:val="20"/>
        </w:rPr>
      </w:pPr>
      <w:r>
        <w:rPr>
          <w:lang w:eastAsia="de-DE"/>
        </w:rPr>
        <w:t>Die Rechtsfähigkeit bezeichnet die Möglichkeit, Träger von Rechten und Pflichten zu sein. Jede natürliche Person ist rechtsfähig und damit Rechtssubjekt.</w:t>
      </w:r>
      <w:r w:rsidR="008B2168">
        <w:rPr>
          <w:lang w:eastAsia="de-DE"/>
        </w:rPr>
        <w:t xml:space="preserve"> Natürliche Personen fallen aber nicht in den </w:t>
      </w:r>
      <w:r w:rsidR="008B2168">
        <w:rPr>
          <w:lang w:eastAsia="de-DE"/>
        </w:rPr>
        <w:lastRenderedPageBreak/>
        <w:t xml:space="preserve">Anwendungsbereich des BVergG 2006. Sie können damit per definitionem nicht gegen Vorschriften </w:t>
      </w:r>
      <w:r w:rsidR="008B2168" w:rsidRPr="0049598C">
        <w:rPr>
          <w:szCs w:val="20"/>
        </w:rPr>
        <w:t>für die öffentliche Auftragsvergabe</w:t>
      </w:r>
      <w:r w:rsidR="008B2168">
        <w:rPr>
          <w:szCs w:val="20"/>
        </w:rPr>
        <w:t xml:space="preserve">, wie in </w:t>
      </w:r>
      <w:r w:rsidR="008B2168" w:rsidRPr="00B0368C">
        <w:rPr>
          <w:szCs w:val="20"/>
        </w:rPr>
        <w:t>Art. 35 Abs. 2 lit. b VO (EU) Nr. 640/2014</w:t>
      </w:r>
      <w:r w:rsidR="008B2168">
        <w:rPr>
          <w:szCs w:val="20"/>
        </w:rPr>
        <w:t xml:space="preserve"> angeführt, verstoßen.</w:t>
      </w:r>
    </w:p>
    <w:p w14:paraId="2583F3DC" w14:textId="19787475" w:rsidR="00335F77" w:rsidRDefault="00C22A7A" w:rsidP="00C47D27">
      <w:pPr>
        <w:rPr>
          <w:lang w:eastAsia="de-DE"/>
        </w:rPr>
      </w:pPr>
      <w:r>
        <w:rPr>
          <w:lang w:eastAsia="de-DE"/>
        </w:rPr>
        <w:t>Die Rechtsordnung entscheidet darüber, welche sonstigen Einrichtungen ebenfalls Rechts</w:t>
      </w:r>
      <w:r w:rsidR="008B2168">
        <w:rPr>
          <w:lang w:eastAsia="de-DE"/>
        </w:rPr>
        <w:t>- bzw. Teilrechts</w:t>
      </w:r>
      <w:r>
        <w:rPr>
          <w:lang w:eastAsia="de-DE"/>
        </w:rPr>
        <w:t>fähigkeit zukommt, z. B. juristischen Personen des öffentlichen Rechts wie die Gebietskörperschaften (Bund, Länder, Gemeinden). Weiters kommt juristischen Personen des Handelsrechts, wie bsplw. Aktiengesellschaften, Gesellschaften mit beschränkter Haftung Rechtsfähigkeit zu, ebenso Vereinen</w:t>
      </w:r>
      <w:r w:rsidR="00335F77">
        <w:rPr>
          <w:lang w:eastAsia="de-DE"/>
        </w:rPr>
        <w:t xml:space="preserve"> gem. Vereinsgesetz</w:t>
      </w:r>
      <w:r>
        <w:rPr>
          <w:lang w:eastAsia="de-DE"/>
        </w:rPr>
        <w:t>, Genossenschaften</w:t>
      </w:r>
      <w:r w:rsidR="00335F77">
        <w:rPr>
          <w:lang w:eastAsia="de-DE"/>
        </w:rPr>
        <w:t xml:space="preserve"> gem. Genossenschaftsgesetz</w:t>
      </w:r>
      <w:r>
        <w:rPr>
          <w:lang w:eastAsia="de-DE"/>
        </w:rPr>
        <w:t>, politischen Parteien</w:t>
      </w:r>
      <w:r w:rsidR="00335F77">
        <w:rPr>
          <w:lang w:eastAsia="de-DE"/>
        </w:rPr>
        <w:t xml:space="preserve"> gem. Parteiengesetz etc. Die Liste lässt sich fortsetzen. </w:t>
      </w:r>
    </w:p>
    <w:p w14:paraId="3E1CBD22" w14:textId="19166994" w:rsidR="00335F77" w:rsidRDefault="00C22A7A" w:rsidP="00C47D27">
      <w:pPr>
        <w:rPr>
          <w:lang w:eastAsia="de-DE"/>
        </w:rPr>
      </w:pPr>
      <w:r>
        <w:rPr>
          <w:lang w:eastAsia="de-DE"/>
        </w:rPr>
        <w:t>Allen juristischen Personen ist gemein, dass sie mittels besonderem Gründungsakt errichtet werden (z. B. per AMA-Gesetz 1992, Eintragung im Firmenbuch usw.).</w:t>
      </w:r>
      <w:r w:rsidR="00335F77">
        <w:rPr>
          <w:lang w:eastAsia="de-DE"/>
        </w:rPr>
        <w:t xml:space="preserve"> Dieser Gründungsakt ist immer öffentlichkeitswirksam (z. B. werden Vereinsstatuten bei der Vereinsbehörde </w:t>
      </w:r>
      <w:r w:rsidR="009C4FEB">
        <w:rPr>
          <w:lang w:eastAsia="de-DE"/>
        </w:rPr>
        <w:t xml:space="preserve">und </w:t>
      </w:r>
      <w:r w:rsidR="00335F77">
        <w:rPr>
          <w:lang w:eastAsia="de-DE"/>
        </w:rPr>
        <w:t>Gesellschaftsverträge beim Firmenbuch hinterlegt</w:t>
      </w:r>
      <w:r w:rsidR="009C4FEB">
        <w:rPr>
          <w:lang w:eastAsia="de-DE"/>
        </w:rPr>
        <w:t xml:space="preserve">; Errichtung per Gesetz, abrufbar über </w:t>
      </w:r>
      <w:hyperlink r:id="rId17" w:history="1">
        <w:r w:rsidR="009C4FEB" w:rsidRPr="0027457E">
          <w:rPr>
            <w:rStyle w:val="Hyperlink"/>
            <w:lang w:eastAsia="de-DE"/>
          </w:rPr>
          <w:t>www.ris.bka.gv.at</w:t>
        </w:r>
      </w:hyperlink>
      <w:r w:rsidR="00335F77">
        <w:rPr>
          <w:lang w:eastAsia="de-DE"/>
        </w:rPr>
        <w:t xml:space="preserve">) und kann für die Beurteilung der BST beim FW </w:t>
      </w:r>
      <w:r w:rsidR="009C4FEB">
        <w:rPr>
          <w:lang w:eastAsia="de-DE"/>
        </w:rPr>
        <w:t>eingefordert werden.</w:t>
      </w:r>
    </w:p>
    <w:p w14:paraId="0BDD1DD9" w14:textId="624F4022" w:rsidR="008B2168" w:rsidRDefault="008B2168" w:rsidP="00C47D27">
      <w:pPr>
        <w:rPr>
          <w:lang w:eastAsia="de-DE"/>
        </w:rPr>
      </w:pPr>
      <w:r>
        <w:rPr>
          <w:lang w:eastAsia="de-DE"/>
        </w:rPr>
        <w:t>Für die Anwendbarkeit des Vergaberechts unter diesem Kriterium genügt die Teilrechtsfähigkeit.</w:t>
      </w:r>
    </w:p>
    <w:p w14:paraId="155C435A" w14:textId="2ACBF4C7" w:rsidR="00C022CA" w:rsidRDefault="00C022CA" w:rsidP="00C47D27">
      <w:pPr>
        <w:rPr>
          <w:lang w:eastAsia="de-DE"/>
        </w:rPr>
      </w:pPr>
    </w:p>
    <w:p w14:paraId="6D7A50BB" w14:textId="42D007DD" w:rsidR="00C022CA" w:rsidRDefault="00C022CA" w:rsidP="00683409">
      <w:pPr>
        <w:rPr>
          <w:lang w:eastAsia="de-DE"/>
        </w:rPr>
      </w:pPr>
      <w:r>
        <w:rPr>
          <w:lang w:eastAsia="de-DE"/>
        </w:rPr>
        <w:t xml:space="preserve">Die unter den Punkten 1.1 bis 1.5 genannten Kriterien müssen alle gemeinsam </w:t>
      </w:r>
      <w:r w:rsidR="000E3DBA">
        <w:rPr>
          <w:lang w:eastAsia="de-DE"/>
        </w:rPr>
        <w:t xml:space="preserve">(kumulativ) </w:t>
      </w:r>
      <w:r>
        <w:rPr>
          <w:lang w:eastAsia="de-DE"/>
        </w:rPr>
        <w:t xml:space="preserve">erfüllt sein, um </w:t>
      </w:r>
      <w:r w:rsidR="000E3DBA">
        <w:rPr>
          <w:lang w:eastAsia="de-DE"/>
        </w:rPr>
        <w:t>eine Einrichtung als öffentlichen Auftraggeber qualifizieren zu können.</w:t>
      </w:r>
    </w:p>
    <w:p w14:paraId="41CA7D5B" w14:textId="77777777" w:rsidR="007402FB" w:rsidRDefault="007402FB" w:rsidP="00683409">
      <w:pPr>
        <w:rPr>
          <w:lang w:eastAsia="de-DE"/>
        </w:rPr>
      </w:pPr>
    </w:p>
    <w:p w14:paraId="020875A6" w14:textId="6B50B40F" w:rsidR="00683409" w:rsidRPr="001F6B74" w:rsidRDefault="00683409" w:rsidP="00A36BEA">
      <w:pPr>
        <w:pStyle w:val="berschrift2"/>
        <w:ind w:left="0" w:firstLine="0"/>
        <w:rPr>
          <w:lang w:val="de-AT"/>
        </w:rPr>
      </w:pPr>
      <w:bookmarkStart w:id="21" w:name="_Toc521398840"/>
      <w:r w:rsidRPr="001F6B74">
        <w:rPr>
          <w:lang w:val="de-AT"/>
        </w:rPr>
        <w:t>2</w:t>
      </w:r>
      <w:r w:rsidR="005723EB">
        <w:rPr>
          <w:lang w:val="de-AT"/>
        </w:rPr>
        <w:t>.</w:t>
      </w:r>
      <w:r w:rsidRPr="001F6B74">
        <w:rPr>
          <w:lang w:val="de-AT"/>
        </w:rPr>
        <w:tab/>
        <w:t>ALTERNATIVE KRITERIEN (§</w:t>
      </w:r>
      <w:r w:rsidR="007402FB">
        <w:rPr>
          <w:lang w:val="de-AT"/>
        </w:rPr>
        <w:t xml:space="preserve"> </w:t>
      </w:r>
      <w:r w:rsidRPr="001F6B74">
        <w:rPr>
          <w:lang w:val="de-AT"/>
        </w:rPr>
        <w:t>3 ABS. 1 Z 2 lit C)</w:t>
      </w:r>
      <w:bookmarkEnd w:id="21"/>
    </w:p>
    <w:p w14:paraId="5F8E6B5A" w14:textId="1B85DEF5" w:rsidR="00C47D27" w:rsidRDefault="000E3DBA" w:rsidP="00C47D27">
      <w:pPr>
        <w:rPr>
          <w:lang w:eastAsia="de-DE"/>
        </w:rPr>
      </w:pPr>
      <w:r w:rsidRPr="00683409">
        <w:rPr>
          <w:lang w:eastAsia="de-DE"/>
        </w:rPr>
        <w:t>Die nachfolgend genannten Punkte stellen Kontrollkriterien dar, anhand derer beurteilt werden kann, inwieweit eine Beherrschung der Einrichtung durch die öffentliche Hand vorliegt.</w:t>
      </w:r>
    </w:p>
    <w:p w14:paraId="7A4401E8" w14:textId="10F594B7" w:rsidR="000E3DBA" w:rsidRPr="000E3DBA" w:rsidRDefault="00AA0627" w:rsidP="00AA0627">
      <w:pPr>
        <w:pStyle w:val="berschrift3"/>
      </w:pPr>
      <w:bookmarkStart w:id="22" w:name="_Toc521398841"/>
      <w:r>
        <w:t>2.1</w:t>
      </w:r>
      <w:r w:rsidR="000E3DBA" w:rsidRPr="000E3DBA">
        <w:tab/>
      </w:r>
      <w:r w:rsidR="008607DB">
        <w:t>ÜBERWIEGENDE FINANZIERUNG DURCH ANDERE ÖFFENTLICHE AUFTRAGGEBER</w:t>
      </w:r>
      <w:bookmarkEnd w:id="22"/>
    </w:p>
    <w:p w14:paraId="1E0A0CBB" w14:textId="77777777" w:rsidR="000E3DBA" w:rsidRPr="00683409" w:rsidRDefault="000E3DBA" w:rsidP="00683409">
      <w:pPr>
        <w:rPr>
          <w:lang w:eastAsia="de-DE"/>
        </w:rPr>
      </w:pPr>
      <w:r w:rsidRPr="00683409">
        <w:rPr>
          <w:lang w:eastAsia="de-DE"/>
        </w:rPr>
        <w:t>Die Finanzierung oder Unterstützung der Tätigkeiten einer Einrichtung begründet dann ein besonderes Naheverhältnis zur öffentlichen Hand und eine staatliche Beherrschung, wenn die Finanzhilfe ohne spezifische Gegenleistung erfolgt und wenn sie überwiegend iSv von mehr als die Hälfte der Mittel, über die die Einrichtung insgesamt verfügt, also einschließlich solcher Einnahmen, die aus gewerblicher Tätigkeit stammen, ist. Dies kommt einer (echten) Subvention gleich.</w:t>
      </w:r>
    </w:p>
    <w:p w14:paraId="029727B2" w14:textId="77777777" w:rsidR="000E3DBA" w:rsidRPr="00683409" w:rsidRDefault="000E3DBA" w:rsidP="00683409">
      <w:pPr>
        <w:rPr>
          <w:lang w:eastAsia="de-DE"/>
        </w:rPr>
      </w:pPr>
      <w:r w:rsidRPr="00683409">
        <w:rPr>
          <w:lang w:eastAsia="de-DE"/>
        </w:rPr>
        <w:t>Aus welchen Mitteln (allgemeine Steuermittel, Mittel zweckgebundener Gebarung, speziell gewidmetes Sondervermögen) die staatliche Finanzierung erfolgt, ist nicht maßgeblich. Aufgrund des funktionalen Begriffsverständnisses sind auch Formen indirekter Finanzierungen ausreichend, sofern diese Mittel gesetzlich, also hoheitlich geregelt und nicht Ausfluss einer vertraglichen Beziehung zwischen der Einrichtung und Dritten sind.</w:t>
      </w:r>
    </w:p>
    <w:p w14:paraId="0C91ABBD" w14:textId="2FCD5463" w:rsidR="007402FB" w:rsidRDefault="000E3DBA" w:rsidP="00C47D27">
      <w:pPr>
        <w:rPr>
          <w:lang w:eastAsia="de-DE"/>
        </w:rPr>
      </w:pPr>
      <w:r w:rsidRPr="00683409">
        <w:rPr>
          <w:lang w:eastAsia="de-DE"/>
        </w:rPr>
        <w:t>Die Finanzierung kann durch Einsicht in die Gewinn- und Verlustrechnung bzw. der Bilanz der letzten beiden Jahr</w:t>
      </w:r>
      <w:r w:rsidR="002874D3" w:rsidRPr="00683409">
        <w:rPr>
          <w:lang w:eastAsia="de-DE"/>
        </w:rPr>
        <w:t>e</w:t>
      </w:r>
      <w:r w:rsidRPr="00683409">
        <w:rPr>
          <w:lang w:eastAsia="de-DE"/>
        </w:rPr>
        <w:t xml:space="preserve"> überprüft werden.</w:t>
      </w:r>
    </w:p>
    <w:p w14:paraId="0D0A8AF7" w14:textId="16B3B576" w:rsidR="002A29F0" w:rsidRPr="000E3DBA" w:rsidRDefault="002A29F0" w:rsidP="002A29F0">
      <w:pPr>
        <w:pStyle w:val="berschrift3"/>
      </w:pPr>
      <w:bookmarkStart w:id="23" w:name="_Toc521398842"/>
      <w:r>
        <w:t>2.2</w:t>
      </w:r>
      <w:r w:rsidRPr="000E3DBA">
        <w:tab/>
      </w:r>
      <w:r>
        <w:t>LEITUNG DER EINRICHTUNG UNTERLIEGT DER AUFSICHT DURCH ANDERE ÖFFENTLICHE AUFTRAGGEBER</w:t>
      </w:r>
      <w:bookmarkEnd w:id="23"/>
    </w:p>
    <w:p w14:paraId="304DCCEE" w14:textId="5132718B" w:rsidR="00337103" w:rsidRDefault="002874D3" w:rsidP="002A29F0">
      <w:pPr>
        <w:rPr>
          <w:rFonts w:cs="Arial"/>
          <w:szCs w:val="20"/>
        </w:rPr>
      </w:pPr>
      <w:r w:rsidRPr="002874D3">
        <w:rPr>
          <w:rFonts w:cs="Arial"/>
          <w:w w:val="110"/>
          <w:szCs w:val="20"/>
        </w:rPr>
        <w:t xml:space="preserve">Die Aufsicht </w:t>
      </w:r>
      <w:r w:rsidR="00337103">
        <w:rPr>
          <w:rFonts w:cs="Arial"/>
          <w:w w:val="110"/>
          <w:szCs w:val="20"/>
        </w:rPr>
        <w:t xml:space="preserve">über </w:t>
      </w:r>
      <w:r w:rsidRPr="002874D3">
        <w:rPr>
          <w:rFonts w:cs="Arial"/>
          <w:w w:val="110"/>
          <w:szCs w:val="20"/>
        </w:rPr>
        <w:t>die Leitung der Einrichtung muss eine tatsächliche Einflussmöglichkeit darstellen.</w:t>
      </w:r>
      <w:r w:rsidR="00337103">
        <w:rPr>
          <w:rFonts w:cs="Arial"/>
          <w:w w:val="110"/>
          <w:szCs w:val="20"/>
        </w:rPr>
        <w:t xml:space="preserve"> </w:t>
      </w:r>
      <w:r w:rsidR="00337103">
        <w:rPr>
          <w:rFonts w:cs="Arial"/>
          <w:szCs w:val="20"/>
        </w:rPr>
        <w:t>Typischerweise sind die Aufsichtsrechte normiert</w:t>
      </w:r>
      <w:r w:rsidR="00337103">
        <w:rPr>
          <w:rStyle w:val="Funotenzeichen"/>
          <w:rFonts w:cs="Arial"/>
          <w:szCs w:val="20"/>
        </w:rPr>
        <w:footnoteReference w:id="5"/>
      </w:r>
      <w:r w:rsidR="00337103">
        <w:rPr>
          <w:rFonts w:cs="Arial"/>
          <w:szCs w:val="20"/>
        </w:rPr>
        <w:t xml:space="preserve"> und somit leicht auffindbar. Relevanz hat aber deren inhaltliche Ausgestaltung.</w:t>
      </w:r>
    </w:p>
    <w:p w14:paraId="00FD7C2E" w14:textId="17E28385" w:rsidR="000E3DBA" w:rsidRPr="002A29F0" w:rsidRDefault="002874D3" w:rsidP="002874D3">
      <w:pPr>
        <w:rPr>
          <w:lang w:eastAsia="de-DE"/>
        </w:rPr>
      </w:pPr>
      <w:r w:rsidRPr="002A29F0">
        <w:rPr>
          <w:lang w:eastAsia="de-DE"/>
        </w:rPr>
        <w:t>Nach dem EuGH erfüllt eine nachträgliche Aufsichtsk</w:t>
      </w:r>
      <w:r w:rsidR="00197621" w:rsidRPr="002A29F0">
        <w:rPr>
          <w:lang w:eastAsia="de-DE"/>
        </w:rPr>
        <w:t xml:space="preserve">ontrolle </w:t>
      </w:r>
      <w:r w:rsidRPr="002A29F0">
        <w:rPr>
          <w:lang w:eastAsia="de-DE"/>
        </w:rPr>
        <w:t xml:space="preserve">bzw. eine reine Rechtmäßigkeitskontrolle ex post </w:t>
      </w:r>
      <w:r w:rsidR="00197621" w:rsidRPr="002A29F0">
        <w:rPr>
          <w:lang w:eastAsia="de-DE"/>
        </w:rPr>
        <w:t>dieses Kriterium grundsätzlich nicht</w:t>
      </w:r>
      <w:r w:rsidRPr="002A29F0">
        <w:rPr>
          <w:lang w:eastAsia="de-DE"/>
        </w:rPr>
        <w:t>,</w:t>
      </w:r>
      <w:r w:rsidR="00197621" w:rsidRPr="002A29F0">
        <w:rPr>
          <w:lang w:eastAsia="de-DE"/>
        </w:rPr>
        <w:t xml:space="preserve"> weil </w:t>
      </w:r>
      <w:r w:rsidRPr="002A29F0">
        <w:rPr>
          <w:lang w:eastAsia="de-DE"/>
        </w:rPr>
        <w:t xml:space="preserve">eine solche Kontrolle </w:t>
      </w:r>
      <w:r w:rsidR="00197621" w:rsidRPr="002A29F0">
        <w:rPr>
          <w:lang w:eastAsia="de-DE"/>
        </w:rPr>
        <w:t>es den öffentlichen Stellen nicht erlaubt, die Entscheidungen der betreffenden Einrichtung im Bereich der Vergabe öffentlicher Aufträge zu beeinflussen.</w:t>
      </w:r>
      <w:r w:rsidRPr="002A29F0">
        <w:rPr>
          <w:lang w:eastAsia="de-DE"/>
        </w:rPr>
        <w:t xml:space="preserve"> </w:t>
      </w:r>
      <w:r w:rsidR="00197621" w:rsidRPr="002A29F0">
        <w:rPr>
          <w:lang w:eastAsia="de-DE"/>
        </w:rPr>
        <w:t>Dies ist somit bei einer nachträglichen allgemeinen Rechtmäßigkeitskontrolle</w:t>
      </w:r>
      <w:r w:rsidRPr="002A29F0">
        <w:rPr>
          <w:lang w:eastAsia="de-DE"/>
        </w:rPr>
        <w:t xml:space="preserve"> (Kontrolle „im Nachhinein“) nicht gegeben.</w:t>
      </w:r>
    </w:p>
    <w:p w14:paraId="264B2839" w14:textId="776EFC90" w:rsidR="002874D3" w:rsidRDefault="002874D3" w:rsidP="002A29F0">
      <w:pPr>
        <w:rPr>
          <w:lang w:eastAsia="de-DE"/>
        </w:rPr>
      </w:pPr>
      <w:r w:rsidRPr="002A29F0">
        <w:rPr>
          <w:lang w:eastAsia="de-DE"/>
        </w:rPr>
        <w:t xml:space="preserve">Aktive Aufsichtsbefugnisse, welche die Geschäftspolitik der Einrichtung betreffen (z. B. Bestimmung des Geschäftsführungsprofils, Kontrolle des Jahresabschlusses und der laufenden Gebarung etc.), und insofern </w:t>
      </w:r>
      <w:r w:rsidRPr="002A29F0">
        <w:rPr>
          <w:lang w:eastAsia="de-DE"/>
        </w:rPr>
        <w:lastRenderedPageBreak/>
        <w:t>eine ständige Kontrolle implizieren, welche eine vergaberechtlich relevante enge Bindung mit der öffentlichen Hand schaffen,</w:t>
      </w:r>
      <w:r w:rsidR="006B04A5" w:rsidRPr="002A29F0">
        <w:rPr>
          <w:lang w:eastAsia="de-DE"/>
        </w:rPr>
        <w:footnoteReference w:id="6"/>
      </w:r>
      <w:r w:rsidRPr="002A29F0">
        <w:rPr>
          <w:lang w:eastAsia="de-DE"/>
        </w:rPr>
        <w:t xml:space="preserve"> sprechen für die Erfüllung dieses Kriteriums.</w:t>
      </w:r>
    </w:p>
    <w:p w14:paraId="3E6DDE34" w14:textId="5C0C3231" w:rsidR="00610282" w:rsidRPr="0003298B" w:rsidRDefault="00942F5F" w:rsidP="000E6DBD">
      <w:pPr>
        <w:pStyle w:val="berschrift4"/>
      </w:pPr>
      <w:r w:rsidRPr="0003298B">
        <w:t>2.2.1</w:t>
      </w:r>
      <w:r w:rsidR="00610282" w:rsidRPr="0003298B">
        <w:tab/>
        <w:t>VERWALTUNGSORGAN BESTEHT MEHRHEITLICH AUS mITGLIEDERN, WELCHE VON ANDEREN ÖFFENTLICHEN aUFTRAGGEBERN BESTELLT WERDEN</w:t>
      </w:r>
    </w:p>
    <w:p w14:paraId="19B2D8EF" w14:textId="538E5AAC" w:rsidR="000E3DBA" w:rsidRPr="009F293C" w:rsidRDefault="008D666B" w:rsidP="00C47D27">
      <w:pPr>
        <w:rPr>
          <w:lang w:eastAsia="de-DE"/>
        </w:rPr>
      </w:pPr>
      <w:r w:rsidRPr="009F293C">
        <w:rPr>
          <w:lang w:eastAsia="de-DE"/>
        </w:rPr>
        <w:t xml:space="preserve">Bei diesem Kriterium geht es um die Möglichkeit der Einflussnahme </w:t>
      </w:r>
      <w:r w:rsidR="00A63094" w:rsidRPr="009F293C">
        <w:rPr>
          <w:lang w:eastAsia="de-DE"/>
        </w:rPr>
        <w:t xml:space="preserve">durch die öffentliche Hand </w:t>
      </w:r>
      <w:r w:rsidRPr="009F293C">
        <w:rPr>
          <w:lang w:eastAsia="de-DE"/>
        </w:rPr>
        <w:t xml:space="preserve">auf </w:t>
      </w:r>
      <w:r w:rsidR="00AA0AC7">
        <w:rPr>
          <w:lang w:eastAsia="de-DE"/>
        </w:rPr>
        <w:t>das</w:t>
      </w:r>
      <w:r w:rsidR="00AA0AC7" w:rsidRPr="009F293C">
        <w:rPr>
          <w:lang w:eastAsia="de-DE"/>
        </w:rPr>
        <w:t xml:space="preserve"> </w:t>
      </w:r>
      <w:r w:rsidR="00AA0AC7">
        <w:rPr>
          <w:lang w:eastAsia="de-DE"/>
        </w:rPr>
        <w:t>Verwaltungsorgan</w:t>
      </w:r>
      <w:r w:rsidR="00AA0AC7" w:rsidRPr="009F293C">
        <w:rPr>
          <w:lang w:eastAsia="de-DE"/>
        </w:rPr>
        <w:t xml:space="preserve"> </w:t>
      </w:r>
      <w:r w:rsidRPr="009F293C">
        <w:rPr>
          <w:lang w:eastAsia="de-DE"/>
        </w:rPr>
        <w:t>der Einrichtung durch Bestellungsrechte. Diese kann direkt oder indirekt erfolgen.</w:t>
      </w:r>
    </w:p>
    <w:p w14:paraId="450EFD05" w14:textId="7C2AB495" w:rsidR="008D666B" w:rsidRPr="009F293C" w:rsidRDefault="008D666B" w:rsidP="00C47D27">
      <w:pPr>
        <w:rPr>
          <w:lang w:eastAsia="de-DE"/>
        </w:rPr>
      </w:pPr>
      <w:r w:rsidRPr="009F293C">
        <w:rPr>
          <w:lang w:eastAsia="de-DE"/>
        </w:rPr>
        <w:t>Direkt wäre bsplw. eine in den Vereinsstatuten verbriefte Möglichkeit der Bestellung von mehr als die Hälfte der Vorstandsmitglieder. Auch Entsendungsrechte fallen hier darunter.</w:t>
      </w:r>
    </w:p>
    <w:p w14:paraId="3F6013D4" w14:textId="554036E8" w:rsidR="008D666B" w:rsidRPr="009F293C" w:rsidRDefault="008D666B" w:rsidP="00C47D27">
      <w:pPr>
        <w:rPr>
          <w:lang w:eastAsia="de-DE"/>
        </w:rPr>
      </w:pPr>
      <w:r w:rsidRPr="009F293C">
        <w:rPr>
          <w:lang w:eastAsia="de-DE"/>
        </w:rPr>
        <w:t>Indirekt wäre bsplw. ein Überwiegen von Vertretern der öffentlichen Hand bei der Generalversammlung eines Vereins, welche mit einfacher Stimme aus ihrer Mitte die Organe wählt.</w:t>
      </w:r>
    </w:p>
    <w:p w14:paraId="249E3A60" w14:textId="32032FA4" w:rsidR="00AA0AC7" w:rsidRPr="0003298B" w:rsidRDefault="00AA0AC7" w:rsidP="000E6DBD">
      <w:pPr>
        <w:pStyle w:val="berschrift4"/>
      </w:pPr>
      <w:r w:rsidRPr="0003298B">
        <w:t>2.</w:t>
      </w:r>
      <w:r w:rsidR="00942F5F" w:rsidRPr="0003298B">
        <w:t>2.2</w:t>
      </w:r>
      <w:r w:rsidRPr="0003298B">
        <w:tab/>
        <w:t xml:space="preserve">LeitungSORGAN BESTEHT MEHRHEITLICH AUS </w:t>
      </w:r>
      <w:r w:rsidR="008C5BB6" w:rsidRPr="0003298B">
        <w:t>MITGLIEDERN</w:t>
      </w:r>
      <w:r w:rsidRPr="0003298B">
        <w:t>, WELCHE VON ANDEREN ÖFFENTLICHEN aUFTRAGGEBERN BESTELLT WERDEN</w:t>
      </w:r>
    </w:p>
    <w:p w14:paraId="1B8741E4" w14:textId="497953BD" w:rsidR="00A63094" w:rsidRPr="009F293C" w:rsidRDefault="00A63094" w:rsidP="00C47D27">
      <w:pPr>
        <w:rPr>
          <w:lang w:eastAsia="de-DE"/>
        </w:rPr>
      </w:pPr>
      <w:r w:rsidRPr="009F293C">
        <w:rPr>
          <w:lang w:eastAsia="de-DE"/>
        </w:rPr>
        <w:t>Gibt es zugleich ein Leitungs- und ein Verwaltungsorgan, so wird typischerweise das Leitungsorgan (Bsp. der Geschäftsführer) vom Verwaltungsorgan (Bsp. Vorstand) bestellt.</w:t>
      </w:r>
    </w:p>
    <w:p w14:paraId="55EC98C5" w14:textId="7899D18D" w:rsidR="008D666B" w:rsidRPr="009F293C" w:rsidRDefault="008D666B" w:rsidP="00C47D27">
      <w:pPr>
        <w:rPr>
          <w:lang w:eastAsia="de-DE"/>
        </w:rPr>
      </w:pPr>
      <w:r w:rsidRPr="009F293C">
        <w:rPr>
          <w:lang w:eastAsia="de-DE"/>
        </w:rPr>
        <w:t>Ob die Einflussmöglichkeit zur Bestellung tatsächlich ausgeübt wurde, ist hier nicht relevant. Nach der Rechtsprechung des EuGH ist die bloße Möglichkeit der Einflussnahme bereits ausreichend für die Annahme, dass dieses Kriterium erfüllt ist.</w:t>
      </w:r>
    </w:p>
    <w:p w14:paraId="40090C67" w14:textId="667D3B6D" w:rsidR="00A63094" w:rsidRPr="009F293C" w:rsidRDefault="00A63094" w:rsidP="00C47D27">
      <w:pPr>
        <w:rPr>
          <w:lang w:eastAsia="de-DE"/>
        </w:rPr>
      </w:pPr>
      <w:r w:rsidRPr="009F293C">
        <w:rPr>
          <w:lang w:eastAsia="de-DE"/>
        </w:rPr>
        <w:t>Liegt ein Bestellungsfall durch die öffentliche Hand vor, ohne dass in der Folge eine Einflussnahmemöglichkeit durch die öffentliche Hand besteht, wenn b</w:t>
      </w:r>
      <w:r w:rsidR="006930A7" w:rsidRPr="009F293C">
        <w:rPr>
          <w:lang w:eastAsia="de-DE"/>
        </w:rPr>
        <w:t>s</w:t>
      </w:r>
      <w:r w:rsidRPr="009F293C">
        <w:rPr>
          <w:lang w:eastAsia="de-DE"/>
        </w:rPr>
        <w:t xml:space="preserve">plw. gem. Stiftungsurkunde der Landeshauptmann den Geschäftsführer einer Stiftung bestellt, dieser aber keinen Weisungen des Landeshauptmanns unterliegt und in seiner Tätigkeit ausschließlich den </w:t>
      </w:r>
      <w:r w:rsidR="006930A7" w:rsidRPr="009F293C">
        <w:rPr>
          <w:lang w:eastAsia="de-DE"/>
        </w:rPr>
        <w:t xml:space="preserve">hinreichend bestimmten Vorgaben zur Stiftungsverwaltung nach den </w:t>
      </w:r>
      <w:r w:rsidRPr="009F293C">
        <w:rPr>
          <w:lang w:eastAsia="de-DE"/>
        </w:rPr>
        <w:t>Bestimmungen der Stiftungsurkunde unterworfen ist, ist dieses Kriterium nicht erfüllt.</w:t>
      </w:r>
    </w:p>
    <w:p w14:paraId="3E8A3173" w14:textId="101B5BEE" w:rsidR="00AA0AC7" w:rsidRPr="0003298B" w:rsidRDefault="00AA0AC7" w:rsidP="000E6DBD">
      <w:pPr>
        <w:pStyle w:val="berschrift4"/>
      </w:pPr>
      <w:r w:rsidRPr="0003298B">
        <w:t>2.</w:t>
      </w:r>
      <w:r w:rsidR="00942F5F" w:rsidRPr="0003298B">
        <w:t>2.3</w:t>
      </w:r>
      <w:r w:rsidRPr="0003298B">
        <w:tab/>
      </w:r>
      <w:r w:rsidR="002833B3" w:rsidRPr="0003298B">
        <w:t>AUFSICHTS</w:t>
      </w:r>
      <w:r w:rsidRPr="0003298B">
        <w:t xml:space="preserve">ORGAN BESTEHT MEHRHEITLICH AUS </w:t>
      </w:r>
      <w:r w:rsidR="002833B3" w:rsidRPr="0003298B">
        <w:t>MITGLIEDERN</w:t>
      </w:r>
      <w:r w:rsidRPr="0003298B">
        <w:t>, WELCHE VON ANDEREN ÖFFENTLICHEN aUFTRAGGEBERN BESTELLT WERDEN</w:t>
      </w:r>
    </w:p>
    <w:p w14:paraId="2FEB3223" w14:textId="4E79B840" w:rsidR="000E3DBA" w:rsidRDefault="00AA0AC7" w:rsidP="00C47D27">
      <w:pPr>
        <w:rPr>
          <w:lang w:eastAsia="de-DE"/>
        </w:rPr>
      </w:pPr>
      <w:r>
        <w:rPr>
          <w:lang w:eastAsia="de-DE"/>
        </w:rPr>
        <w:t xml:space="preserve">Bei diesen Alternativkriterium geht es darum, ob die Möglichkeit </w:t>
      </w:r>
      <w:r w:rsidRPr="009F293C">
        <w:rPr>
          <w:lang w:eastAsia="de-DE"/>
        </w:rPr>
        <w:t xml:space="preserve">der Einflussnahme durch die öffentliche Hand auf </w:t>
      </w:r>
      <w:r>
        <w:rPr>
          <w:lang w:eastAsia="de-DE"/>
        </w:rPr>
        <w:t>die Bestellung des Aufsichtsorgans gegeben ist. Auch hier kann diese direkt oder indirekt erfolgen.</w:t>
      </w:r>
    </w:p>
    <w:p w14:paraId="389F320E" w14:textId="3954C010" w:rsidR="00AA0AC7" w:rsidRDefault="001F6B74" w:rsidP="001F6B74">
      <w:pPr>
        <w:rPr>
          <w:lang w:eastAsia="de-DE"/>
        </w:rPr>
      </w:pPr>
      <w:r>
        <w:rPr>
          <w:lang w:eastAsia="de-DE"/>
        </w:rPr>
        <w:t>Die Bestellung von Mitgliedern des Aufsichtsrates (z. B. bei Gesellschaften mit beschränkten Haftungen oder bei Vereinen) ist hier zu nennen.</w:t>
      </w:r>
    </w:p>
    <w:p w14:paraId="1BC9FC65" w14:textId="77777777" w:rsidR="00AA0AC7" w:rsidRPr="009F293C" w:rsidRDefault="00AA0AC7" w:rsidP="00C47D27">
      <w:pPr>
        <w:rPr>
          <w:lang w:eastAsia="de-DE"/>
        </w:rPr>
      </w:pPr>
    </w:p>
    <w:p w14:paraId="7E276BCB" w14:textId="535E2A09" w:rsidR="005A320B" w:rsidRDefault="006930A7" w:rsidP="00C47D27">
      <w:pPr>
        <w:rPr>
          <w:lang w:eastAsia="de-DE"/>
        </w:rPr>
      </w:pPr>
      <w:r w:rsidRPr="009F293C">
        <w:rPr>
          <w:lang w:eastAsia="de-DE"/>
        </w:rPr>
        <w:t>Anhand der Dokumentation der nach § 3 Abs. 1 Z 2 genannten kumulativen und alternativen Kriterien kann nun die Endbeurteilung, ob dem FW die Qualifikation als öffentlicher Auftraggeber zukommt, abgeschlossen werden.</w:t>
      </w:r>
    </w:p>
    <w:p w14:paraId="5E7F7568" w14:textId="2C4508B4" w:rsidR="0051749C" w:rsidRDefault="0051749C">
      <w:pPr>
        <w:spacing w:after="0" w:line="360" w:lineRule="auto"/>
        <w:rPr>
          <w:lang w:eastAsia="de-DE"/>
        </w:rPr>
      </w:pPr>
      <w:r>
        <w:rPr>
          <w:lang w:eastAsia="de-DE"/>
        </w:rPr>
        <w:br w:type="page"/>
      </w:r>
    </w:p>
    <w:p w14:paraId="0C54C2AB" w14:textId="683CCF14" w:rsidR="008E4CBB" w:rsidRPr="00D9385B" w:rsidRDefault="008E4CBB" w:rsidP="00D9385B">
      <w:pPr>
        <w:pStyle w:val="berschrift1"/>
      </w:pPr>
      <w:bookmarkStart w:id="24" w:name="_Toc521398843"/>
      <w:r w:rsidRPr="00D9385B">
        <w:lastRenderedPageBreak/>
        <w:t>CHECKLISTE “</w:t>
      </w:r>
      <w:r w:rsidR="008C680E" w:rsidRPr="00D9385B">
        <w:t>EINHALTUNG DES</w:t>
      </w:r>
      <w:r w:rsidRPr="00D9385B">
        <w:t xml:space="preserve"> BUNDESVERGABEGESETZES 2006”</w:t>
      </w:r>
      <w:bookmarkEnd w:id="24"/>
    </w:p>
    <w:p w14:paraId="745FBF39" w14:textId="77777777" w:rsidR="0059492A" w:rsidRDefault="0059492A" w:rsidP="0059492A">
      <w:pPr>
        <w:rPr>
          <w:rFonts w:cs="Arial"/>
          <w:szCs w:val="20"/>
        </w:rPr>
      </w:pPr>
    </w:p>
    <w:p w14:paraId="1837F302" w14:textId="46899C2B" w:rsidR="0059492A" w:rsidRPr="00CF5BFE" w:rsidRDefault="0059492A" w:rsidP="0059492A">
      <w:pPr>
        <w:pBdr>
          <w:top w:val="single" w:sz="12" w:space="2" w:color="82AB28"/>
          <w:left w:val="single" w:sz="12" w:space="6" w:color="82AB28"/>
          <w:bottom w:val="single" w:sz="12" w:space="2" w:color="82AB28"/>
          <w:right w:val="single" w:sz="12" w:space="6" w:color="82AB28"/>
        </w:pBdr>
        <w:autoSpaceDE w:val="0"/>
        <w:autoSpaceDN w:val="0"/>
        <w:adjustRightInd w:val="0"/>
        <w:spacing w:before="120"/>
        <w:ind w:left="567"/>
        <w:rPr>
          <w:rFonts w:cs="Arial"/>
          <w:bCs/>
        </w:rPr>
      </w:pPr>
      <w:r w:rsidRPr="00B64825">
        <w:rPr>
          <w:noProof/>
          <w:lang w:eastAsia="de-AT"/>
        </w:rPr>
        <mc:AlternateContent>
          <mc:Choice Requires="wps">
            <w:drawing>
              <wp:anchor distT="0" distB="0" distL="114300" distR="114300" simplePos="0" relativeHeight="251732992" behindDoc="0" locked="0" layoutInCell="1" allowOverlap="1" wp14:anchorId="7CF15E3F" wp14:editId="52B9A0D4">
                <wp:simplePos x="0" y="0"/>
                <wp:positionH relativeFrom="column">
                  <wp:posOffset>-121285</wp:posOffset>
                </wp:positionH>
                <wp:positionV relativeFrom="paragraph">
                  <wp:posOffset>-41646</wp:posOffset>
                </wp:positionV>
                <wp:extent cx="370840" cy="810260"/>
                <wp:effectExtent l="0" t="0" r="0" b="0"/>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810260"/>
                        </a:xfrm>
                        <a:prstGeom prst="rect">
                          <a:avLst/>
                        </a:prstGeom>
                        <a:noFill/>
                        <a:ln w="9525">
                          <a:noFill/>
                          <a:miter lim="800000"/>
                          <a:headEnd/>
                          <a:tailEnd/>
                        </a:ln>
                      </wps:spPr>
                      <wps:txbx>
                        <w:txbxContent>
                          <w:p w14:paraId="1411FE89" w14:textId="77777777" w:rsidR="00DE15D0" w:rsidRPr="00AD5033" w:rsidRDefault="00DE15D0" w:rsidP="0059492A">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7CF15E3F" id="_x0000_s1031" type="#_x0000_t202" style="position:absolute;left:0;text-align:left;margin-left:-9.55pt;margin-top:-3.3pt;width:29.2pt;height:63.8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" filled="f" stroked="f">
                <v:textbox>
                  <w:txbxContent>
                    <w:p w14:paraId="1411FE89" w14:textId="77777777" w:rsidR="00DE15D0" w:rsidRPr="00AD5033" w:rsidRDefault="00DE15D0" w:rsidP="0059492A">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v:textbox>
              </v:shape>
            </w:pict>
          </mc:Fallback>
        </mc:AlternateContent>
      </w:r>
      <w:r w:rsidRPr="009D1E2E">
        <w:rPr>
          <w:rFonts w:cs="Arial"/>
          <w:b/>
          <w:bCs/>
        </w:rPr>
        <w:t>Hinweis:</w:t>
      </w:r>
      <w:r w:rsidRPr="009D1E2E">
        <w:rPr>
          <w:rFonts w:cs="Arial"/>
          <w:b/>
          <w:bCs/>
        </w:rPr>
        <w:br/>
      </w:r>
      <w:r>
        <w:rPr>
          <w:rFonts w:cs="Arial"/>
          <w:bCs/>
        </w:rPr>
        <w:t>Die Checkliste „Einhaltung des Bundesvergabegesetzes 2006“ ist zur Prüfung aller Vergabeverfahren mit Ausnahme der Direktvergabe im Rahmen der Verwaltungskontrolle von den BST zu verwenden</w:t>
      </w:r>
      <w:r w:rsidRPr="00284979">
        <w:rPr>
          <w:rFonts w:cs="Arial"/>
          <w:bCs/>
          <w:highlight w:val="yellow"/>
        </w:rPr>
        <w:t xml:space="preserve">. </w:t>
      </w:r>
      <w:r w:rsidR="00E30318" w:rsidRPr="00284979">
        <w:rPr>
          <w:rFonts w:cs="Arial"/>
          <w:bCs/>
          <w:highlight w:val="yellow"/>
        </w:rPr>
        <w:t>Für jede Vergabe ist eine eigene Checkliste auszufüllen. Das Ergebnis aller Prüfungen ist unter Punkt 5.2.1.1 der Checkliste „Förderungsantrag für die jeweilige VHA“ zu erfassen.</w:t>
      </w:r>
    </w:p>
    <w:p w14:paraId="3403D6C4" w14:textId="0C03D355" w:rsidR="0059492A" w:rsidRPr="0059492A" w:rsidRDefault="0059492A" w:rsidP="0059492A"/>
    <w:p w14:paraId="5D88EA14" w14:textId="26140D2A" w:rsidR="00A902E5" w:rsidRPr="0003298B" w:rsidRDefault="00A36BEA" w:rsidP="00A76F6F">
      <w:pPr>
        <w:pStyle w:val="berschrift2"/>
        <w:rPr>
          <w:lang w:val="de-AT"/>
        </w:rPr>
      </w:pPr>
      <w:bookmarkStart w:id="25" w:name="_Toc521398844"/>
      <w:r w:rsidRPr="0003298B">
        <w:rPr>
          <w:lang w:val="de-AT"/>
        </w:rPr>
        <w:t>1.</w:t>
      </w:r>
      <w:r w:rsidRPr="0003298B">
        <w:rPr>
          <w:lang w:val="de-AT"/>
        </w:rPr>
        <w:tab/>
      </w:r>
      <w:r w:rsidR="00A902E5" w:rsidRPr="0003298B">
        <w:rPr>
          <w:lang w:val="de-AT"/>
        </w:rPr>
        <w:t>PLANUNGSPHASE</w:t>
      </w:r>
      <w:bookmarkEnd w:id="25"/>
    </w:p>
    <w:p w14:paraId="77AC69A6" w14:textId="15E03C38" w:rsidR="001E6599" w:rsidRPr="00501052" w:rsidRDefault="00A902E5" w:rsidP="00501052">
      <w:pPr>
        <w:pStyle w:val="berschrift3"/>
      </w:pPr>
      <w:bookmarkStart w:id="26" w:name="_Toc521398845"/>
      <w:r w:rsidRPr="00501052">
        <w:t>1.1</w:t>
      </w:r>
      <w:r w:rsidR="00A76F6F">
        <w:t xml:space="preserve"> </w:t>
      </w:r>
      <w:r w:rsidRPr="00501052">
        <w:tab/>
      </w:r>
      <w:r w:rsidR="008C680E" w:rsidRPr="00501052">
        <w:t>BESCHREIBUNG DER LEISTUNG</w:t>
      </w:r>
      <w:bookmarkEnd w:id="26"/>
    </w:p>
    <w:p w14:paraId="2F3C9002" w14:textId="28FEA9EE" w:rsidR="001E6599" w:rsidRPr="0003298B" w:rsidRDefault="00781571" w:rsidP="000E6DBD">
      <w:pPr>
        <w:pStyle w:val="berschrift4"/>
      </w:pPr>
      <w:r w:rsidRPr="0003298B">
        <w:t>1.1</w:t>
      </w:r>
      <w:r w:rsidR="00F432A0" w:rsidRPr="0003298B">
        <w:t>.1</w:t>
      </w:r>
      <w:r w:rsidR="00156238" w:rsidRPr="0003298B">
        <w:tab/>
      </w:r>
      <w:r w:rsidR="00896BBE">
        <w:t>GIBT ES VERGABEFREIE LEISTUNGEN UND SIND DIESE ZULÄSSIG?</w:t>
      </w:r>
    </w:p>
    <w:p w14:paraId="410AA352" w14:textId="1BD9950F" w:rsidR="00896BBE" w:rsidRDefault="00B658CE" w:rsidP="00AA7BE0">
      <w:pPr>
        <w:rPr>
          <w:lang w:eastAsia="de-DE"/>
        </w:rPr>
      </w:pPr>
      <w:r w:rsidRPr="00B658CE">
        <w:rPr>
          <w:highlight w:val="yellow"/>
          <w:lang w:eastAsia="de-DE"/>
        </w:rPr>
        <w:t xml:space="preserve">Anhand der Leistungsbeschreibung des Vorhabens, </w:t>
      </w:r>
      <w:r w:rsidR="00572F46">
        <w:rPr>
          <w:highlight w:val="yellow"/>
          <w:lang w:eastAsia="de-DE"/>
        </w:rPr>
        <w:t xml:space="preserve">der </w:t>
      </w:r>
      <w:r w:rsidRPr="00B658CE">
        <w:rPr>
          <w:highlight w:val="yellow"/>
          <w:lang w:eastAsia="de-DE"/>
        </w:rPr>
        <w:t>Gesamtkosten des Vorhabens und den beantragten Kosten des Vorhabens sind die vergabefreien Leistungen zu prüfen, sofern der FW solche im Formblatt bekannt gegeben hat.</w:t>
      </w:r>
    </w:p>
    <w:p w14:paraId="083202EB" w14:textId="77777777" w:rsidR="00896BBE" w:rsidRDefault="00896BBE" w:rsidP="00AA7BE0">
      <w:pPr>
        <w:rPr>
          <w:lang w:eastAsia="de-DE"/>
        </w:rPr>
      </w:pPr>
    </w:p>
    <w:p w14:paraId="7F3AC9CD" w14:textId="56407B12" w:rsidR="00896BBE" w:rsidRPr="0003298B" w:rsidRDefault="00896BBE" w:rsidP="00896BBE">
      <w:pPr>
        <w:pStyle w:val="ber5"/>
      </w:pPr>
      <w:r w:rsidRPr="0003298B">
        <w:t>1.1.1</w:t>
      </w:r>
      <w:r w:rsidR="001F5ACE">
        <w:t>.1</w:t>
      </w:r>
      <w:r w:rsidRPr="0003298B">
        <w:tab/>
        <w:t>GESAMTKOSTEN DES VORHABENS</w:t>
      </w:r>
    </w:p>
    <w:p w14:paraId="3165FD3D" w14:textId="4CA5C277" w:rsidR="007E58B9" w:rsidRPr="00AA7BE0" w:rsidRDefault="007E58B9" w:rsidP="00AA7BE0">
      <w:pPr>
        <w:rPr>
          <w:lang w:eastAsia="de-DE"/>
        </w:rPr>
      </w:pPr>
      <w:r>
        <w:rPr>
          <w:lang w:eastAsia="de-DE"/>
        </w:rPr>
        <w:t xml:space="preserve">Nicht alle </w:t>
      </w:r>
      <w:r w:rsidR="00F712AE">
        <w:rPr>
          <w:lang w:eastAsia="de-DE"/>
        </w:rPr>
        <w:t xml:space="preserve">Kosten </w:t>
      </w:r>
      <w:r>
        <w:rPr>
          <w:lang w:eastAsia="de-DE"/>
        </w:rPr>
        <w:t>eine</w:t>
      </w:r>
      <w:r w:rsidR="00F712AE">
        <w:rPr>
          <w:lang w:eastAsia="de-DE"/>
        </w:rPr>
        <w:t>s Vorhabens</w:t>
      </w:r>
      <w:r>
        <w:rPr>
          <w:lang w:eastAsia="de-DE"/>
        </w:rPr>
        <w:t xml:space="preserve"> sind für </w:t>
      </w:r>
      <w:r w:rsidR="00F712AE">
        <w:rPr>
          <w:lang w:eastAsia="de-DE"/>
        </w:rPr>
        <w:t>die Förderung anrechenbar</w:t>
      </w:r>
      <w:r>
        <w:rPr>
          <w:lang w:eastAsia="de-DE"/>
        </w:rPr>
        <w:t>. Hier sind die Gesamtkosten</w:t>
      </w:r>
      <w:r w:rsidR="00F712AE">
        <w:rPr>
          <w:lang w:eastAsia="de-DE"/>
        </w:rPr>
        <w:t xml:space="preserve"> für das Vorhaben</w:t>
      </w:r>
      <w:r>
        <w:rPr>
          <w:lang w:eastAsia="de-DE"/>
        </w:rPr>
        <w:t xml:space="preserve"> anzugeben, unabhängig </w:t>
      </w:r>
      <w:r w:rsidR="00F712AE">
        <w:rPr>
          <w:lang w:eastAsia="de-DE"/>
        </w:rPr>
        <w:t xml:space="preserve">davon </w:t>
      </w:r>
      <w:r>
        <w:rPr>
          <w:lang w:eastAsia="de-DE"/>
        </w:rPr>
        <w:t xml:space="preserve">ob </w:t>
      </w:r>
      <w:r w:rsidR="00F712AE">
        <w:rPr>
          <w:lang w:eastAsia="de-DE"/>
        </w:rPr>
        <w:t>sie im Zuge der Genehmigung einer Förderung als anrechenbare Kosten bewertet werden.</w:t>
      </w:r>
    </w:p>
    <w:p w14:paraId="1CEF26EE" w14:textId="6FDF7CAF" w:rsidR="001E6599" w:rsidRPr="00972A02" w:rsidRDefault="009B207E" w:rsidP="00972A02">
      <w:pPr>
        <w:pStyle w:val="ber5"/>
      </w:pPr>
      <w:r w:rsidRPr="00972A02">
        <w:t>1.1.</w:t>
      </w:r>
      <w:r w:rsidR="00972A02">
        <w:t>1.2</w:t>
      </w:r>
      <w:r w:rsidR="00B22EB3" w:rsidRPr="00972A02">
        <w:tab/>
      </w:r>
      <w:r w:rsidR="004D5AE8" w:rsidRPr="00972A02">
        <w:t>Beantragte Kosten des Vorhabens</w:t>
      </w:r>
    </w:p>
    <w:p w14:paraId="1DB547E3" w14:textId="44490CFD" w:rsidR="004A382D" w:rsidRPr="00900AA2" w:rsidRDefault="007E58B9" w:rsidP="007E58B9">
      <w:pPr>
        <w:jc w:val="left"/>
        <w:rPr>
          <w:rFonts w:cs="Arial"/>
          <w:szCs w:val="20"/>
          <w:highlight w:val="yellow"/>
        </w:rPr>
      </w:pPr>
      <w:r w:rsidRPr="00900AA2">
        <w:rPr>
          <w:rFonts w:cs="Arial"/>
          <w:szCs w:val="20"/>
          <w:highlight w:val="yellow"/>
        </w:rPr>
        <w:t>Hier ist der tatsächliche Kostenbetrag anzugeben, der für die Erstattung eingereicht ist</w:t>
      </w:r>
      <w:r w:rsidR="00704900" w:rsidRPr="00900AA2">
        <w:rPr>
          <w:rFonts w:cs="Arial"/>
          <w:szCs w:val="20"/>
          <w:highlight w:val="yellow"/>
        </w:rPr>
        <w:t xml:space="preserve"> (gewünschte anrechenbare Kosten)</w:t>
      </w:r>
      <w:r w:rsidRPr="00900AA2">
        <w:rPr>
          <w:rFonts w:cs="Arial"/>
          <w:szCs w:val="20"/>
          <w:highlight w:val="yellow"/>
        </w:rPr>
        <w:t xml:space="preserve">. Dieser ist dann die Grundlage für die weitere vergaberechtliche Beurteilung. </w:t>
      </w:r>
    </w:p>
    <w:p w14:paraId="41840D8B" w14:textId="0C531514" w:rsidR="00900AA2" w:rsidRPr="00900AA2" w:rsidRDefault="00900AA2" w:rsidP="007E58B9">
      <w:pPr>
        <w:jc w:val="left"/>
        <w:rPr>
          <w:rFonts w:cs="Arial"/>
          <w:szCs w:val="20"/>
          <w:highlight w:val="yellow"/>
        </w:rPr>
      </w:pPr>
    </w:p>
    <w:p w14:paraId="701288B4" w14:textId="77777777" w:rsidR="00900AA2" w:rsidRPr="00900AA2" w:rsidRDefault="00900AA2" w:rsidP="00900AA2">
      <w:pPr>
        <w:pBdr>
          <w:top w:val="single" w:sz="12" w:space="2" w:color="82AB28"/>
          <w:left w:val="single" w:sz="12" w:space="6" w:color="82AB28"/>
          <w:bottom w:val="single" w:sz="12" w:space="2" w:color="82AB28"/>
          <w:right w:val="single" w:sz="12" w:space="6" w:color="82AB28"/>
        </w:pBdr>
        <w:autoSpaceDE w:val="0"/>
        <w:autoSpaceDN w:val="0"/>
        <w:adjustRightInd w:val="0"/>
        <w:spacing w:before="120" w:after="120"/>
        <w:ind w:left="567"/>
        <w:rPr>
          <w:rFonts w:cs="Arial"/>
          <w:b/>
          <w:bCs/>
        </w:rPr>
      </w:pPr>
      <w:r w:rsidRPr="007234B8">
        <w:rPr>
          <w:rFonts w:cs="Arial"/>
          <w:noProof/>
          <w:highlight w:val="yellow"/>
          <w:lang w:eastAsia="de-AT"/>
        </w:rPr>
        <mc:AlternateContent>
          <mc:Choice Requires="wps">
            <w:drawing>
              <wp:anchor distT="0" distB="0" distL="114300" distR="114300" simplePos="0" relativeHeight="251757568" behindDoc="0" locked="0" layoutInCell="1" allowOverlap="1" wp14:anchorId="0A24121C" wp14:editId="24D762B0">
                <wp:simplePos x="0" y="0"/>
                <wp:positionH relativeFrom="column">
                  <wp:posOffset>-123418</wp:posOffset>
                </wp:positionH>
                <wp:positionV relativeFrom="paragraph">
                  <wp:posOffset>-132523</wp:posOffset>
                </wp:positionV>
                <wp:extent cx="370936" cy="810883"/>
                <wp:effectExtent l="0" t="0" r="0" b="0"/>
                <wp:wrapNone/>
                <wp:docPr id="1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936" cy="810883"/>
                        </a:xfrm>
                        <a:prstGeom prst="rect">
                          <a:avLst/>
                        </a:prstGeom>
                        <a:noFill/>
                        <a:ln w="9525">
                          <a:noFill/>
                          <a:miter lim="800000"/>
                          <a:headEnd/>
                          <a:tailEnd/>
                        </a:ln>
                      </wps:spPr>
                      <wps:txbx>
                        <w:txbxContent>
                          <w:p w14:paraId="4F88B0F9" w14:textId="77777777" w:rsidR="00DE15D0" w:rsidRPr="00AD5033" w:rsidRDefault="00DE15D0" w:rsidP="00900AA2">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0A24121C" id="_x0000_s1032" type="#_x0000_t202" style="position:absolute;left:0;text-align:left;margin-left:-9.7pt;margin-top:-10.45pt;width:29.2pt;height:63.8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" filled="f" stroked="f">
                <v:textbox>
                  <w:txbxContent>
                    <w:p w14:paraId="4F88B0F9" w14:textId="77777777" w:rsidR="00DE15D0" w:rsidRPr="00AD5033" w:rsidRDefault="00DE15D0" w:rsidP="00900AA2">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v:textbox>
              </v:shape>
            </w:pict>
          </mc:Fallback>
        </mc:AlternateContent>
      </w:r>
      <w:r w:rsidRPr="007234B8">
        <w:rPr>
          <w:rFonts w:cs="Arial"/>
          <w:b/>
          <w:bCs/>
          <w:highlight w:val="yellow"/>
        </w:rPr>
        <w:t>Hinweis:</w:t>
      </w:r>
    </w:p>
    <w:p w14:paraId="12135156" w14:textId="77777777" w:rsidR="00900AA2" w:rsidRPr="006775B1" w:rsidRDefault="00900AA2" w:rsidP="00900AA2">
      <w:pPr>
        <w:pBdr>
          <w:top w:val="single" w:sz="12" w:space="2" w:color="82AB28"/>
          <w:left w:val="single" w:sz="12" w:space="6" w:color="82AB28"/>
          <w:bottom w:val="single" w:sz="12" w:space="2" w:color="82AB28"/>
          <w:right w:val="single" w:sz="12" w:space="6" w:color="82AB28"/>
        </w:pBdr>
        <w:autoSpaceDE w:val="0"/>
        <w:autoSpaceDN w:val="0"/>
        <w:adjustRightInd w:val="0"/>
        <w:spacing w:before="120" w:after="120"/>
        <w:ind w:left="567"/>
        <w:rPr>
          <w:rFonts w:cs="Arial"/>
          <w:bCs/>
        </w:rPr>
      </w:pPr>
      <w:r w:rsidRPr="007234B8">
        <w:rPr>
          <w:rFonts w:cs="Arial"/>
          <w:bCs/>
          <w:highlight w:val="yellow"/>
        </w:rPr>
        <w:t>Leistungen in einem Vorhaben, die Sie nicht zur Förderung einreichen, werden im Rahmen der vergaberechtlichen Beurteilung durch die BST nicht geprüft. Ausnahme: Enthält ein Auftrag sowohl nicht zur Förderung eingereichte, als auch für die Förderung beantragte Leistungen, dann ist dieser Auftrag in seiner Gesamtheit zu beurteilen.</w:t>
      </w:r>
    </w:p>
    <w:p w14:paraId="6EF12935" w14:textId="77777777" w:rsidR="00900AA2" w:rsidRDefault="00900AA2" w:rsidP="007E58B9">
      <w:pPr>
        <w:jc w:val="left"/>
        <w:rPr>
          <w:rFonts w:cs="Arial"/>
          <w:szCs w:val="20"/>
        </w:rPr>
      </w:pPr>
    </w:p>
    <w:p w14:paraId="4E93979F" w14:textId="68E15BA2" w:rsidR="001E6599" w:rsidRPr="00972A02" w:rsidRDefault="00F432A0" w:rsidP="00972A02">
      <w:pPr>
        <w:pStyle w:val="ber5"/>
      </w:pPr>
      <w:r w:rsidRPr="00972A02">
        <w:t>1.1.</w:t>
      </w:r>
      <w:r w:rsidR="00972A02">
        <w:t>1.3</w:t>
      </w:r>
      <w:r w:rsidRPr="00972A02">
        <w:tab/>
      </w:r>
      <w:r w:rsidR="000A19E9" w:rsidRPr="00972A02">
        <w:t>DAVON VERGABEFREIE LEISTUNGEN</w:t>
      </w:r>
    </w:p>
    <w:p w14:paraId="0F2C8588" w14:textId="06FB394C" w:rsidR="00AA7BE0" w:rsidRDefault="00BE4181" w:rsidP="00AA7BE0">
      <w:pPr>
        <w:rPr>
          <w:lang w:eastAsia="de-DE"/>
        </w:rPr>
      </w:pPr>
      <w:r>
        <w:rPr>
          <w:lang w:eastAsia="de-DE"/>
        </w:rPr>
        <w:t>Das BVergG</w:t>
      </w:r>
      <w:r w:rsidR="007E58B9">
        <w:rPr>
          <w:lang w:eastAsia="de-DE"/>
        </w:rPr>
        <w:t xml:space="preserve"> kennt eine Liste der Ausnahmen vom Vergaberecht. Die wichtigsten sind (auszugsweise</w:t>
      </w:r>
      <w:r>
        <w:rPr>
          <w:rStyle w:val="Funotenzeichen"/>
          <w:lang w:eastAsia="de-DE"/>
        </w:rPr>
        <w:footnoteReference w:id="7"/>
      </w:r>
      <w:r w:rsidR="007E58B9">
        <w:rPr>
          <w:lang w:eastAsia="de-DE"/>
        </w:rPr>
        <w:t>):</w:t>
      </w:r>
    </w:p>
    <w:p w14:paraId="4E8B5A75" w14:textId="1F4CF238" w:rsidR="007E58B9" w:rsidRDefault="007E58B9" w:rsidP="007E58B9">
      <w:pPr>
        <w:pStyle w:val="Listenabsatz"/>
        <w:numPr>
          <w:ilvl w:val="0"/>
          <w:numId w:val="17"/>
        </w:numPr>
        <w:rPr>
          <w:lang w:eastAsia="de-DE"/>
        </w:rPr>
      </w:pPr>
      <w:r>
        <w:t>Verträge über Erwerb oder Miete von oder Rechte an Grundstücken (§ 10 Z 8),</w:t>
      </w:r>
    </w:p>
    <w:p w14:paraId="79AE523F" w14:textId="4AC4D209" w:rsidR="007E58B9" w:rsidRDefault="007E58B9" w:rsidP="007E58B9">
      <w:pPr>
        <w:pStyle w:val="Listenabsatz"/>
        <w:numPr>
          <w:ilvl w:val="0"/>
          <w:numId w:val="17"/>
        </w:numPr>
        <w:rPr>
          <w:lang w:eastAsia="de-DE"/>
        </w:rPr>
      </w:pPr>
      <w:r>
        <w:t>Arbeitsverträge (§ 10 Z 12</w:t>
      </w:r>
      <w:r w:rsidR="00DD6A10">
        <w:t>),</w:t>
      </w:r>
    </w:p>
    <w:p w14:paraId="6A50D7D7" w14:textId="51E6E9BE" w:rsidR="007E58B9" w:rsidRDefault="007E58B9" w:rsidP="007E58B9">
      <w:pPr>
        <w:pStyle w:val="Listenabsatz"/>
        <w:numPr>
          <w:ilvl w:val="0"/>
          <w:numId w:val="17"/>
        </w:numPr>
        <w:rPr>
          <w:lang w:eastAsia="de-DE"/>
        </w:rPr>
      </w:pPr>
      <w:r>
        <w:t>Forschungs- und Entwicklungsdienstleistungen (§ 10 Z 13)</w:t>
      </w:r>
      <w:r w:rsidR="00DD6A10">
        <w:t>,</w:t>
      </w:r>
    </w:p>
    <w:p w14:paraId="583002C1" w14:textId="0CE58794" w:rsidR="00DD6A10" w:rsidRDefault="00DD6A10" w:rsidP="007E58B9">
      <w:pPr>
        <w:pStyle w:val="Listenabsatz"/>
        <w:numPr>
          <w:ilvl w:val="0"/>
          <w:numId w:val="17"/>
        </w:numPr>
        <w:rPr>
          <w:lang w:eastAsia="de-DE"/>
        </w:rPr>
      </w:pPr>
      <w:r>
        <w:t>Inhouse-Vergaben und</w:t>
      </w:r>
    </w:p>
    <w:p w14:paraId="1AEC8BE8" w14:textId="4FB300E0" w:rsidR="00DD6A10" w:rsidRDefault="00DD6A10" w:rsidP="00E24F4F">
      <w:pPr>
        <w:pStyle w:val="Listenabsatz"/>
        <w:numPr>
          <w:ilvl w:val="0"/>
          <w:numId w:val="17"/>
        </w:numPr>
        <w:rPr>
          <w:lang w:eastAsia="de-DE"/>
        </w:rPr>
      </w:pPr>
      <w:r>
        <w:t>Einkauf über zentrale Beschaffungsstellen (BBG GmbH).</w:t>
      </w:r>
    </w:p>
    <w:p w14:paraId="02F62AEA" w14:textId="0552E862" w:rsidR="00763D18" w:rsidRDefault="003B4358" w:rsidP="007E58B9">
      <w:pPr>
        <w:rPr>
          <w:lang w:eastAsia="de-DE"/>
        </w:rPr>
      </w:pPr>
      <w:r>
        <w:rPr>
          <w:lang w:eastAsia="de-DE"/>
        </w:rPr>
        <w:t>Die Beweispflicht für die Erfüllung der Ausnahmetatbestände obliegt dem FW, nicht der AMA.</w:t>
      </w:r>
    </w:p>
    <w:p w14:paraId="27F53730" w14:textId="6232995E" w:rsidR="007E58B9" w:rsidRPr="00AA7BE0" w:rsidRDefault="00763D18" w:rsidP="00763D18">
      <w:pPr>
        <w:spacing w:after="0" w:line="360" w:lineRule="auto"/>
        <w:rPr>
          <w:lang w:eastAsia="de-DE"/>
        </w:rPr>
      </w:pPr>
      <w:r>
        <w:rPr>
          <w:lang w:eastAsia="de-DE"/>
        </w:rPr>
        <w:br w:type="page"/>
      </w:r>
    </w:p>
    <w:p w14:paraId="3A0B72EC" w14:textId="7280E630" w:rsidR="001E6599" w:rsidRPr="00A76F6F" w:rsidRDefault="00156238" w:rsidP="009126EB">
      <w:pPr>
        <w:pStyle w:val="berschrift3"/>
      </w:pPr>
      <w:bookmarkStart w:id="27" w:name="_Toc521398846"/>
      <w:r w:rsidRPr="00A76F6F">
        <w:lastRenderedPageBreak/>
        <w:t>1</w:t>
      </w:r>
      <w:r w:rsidR="003E578B" w:rsidRPr="00A76F6F">
        <w:t>.</w:t>
      </w:r>
      <w:r w:rsidR="00FC2BF0" w:rsidRPr="00A76F6F">
        <w:t>2</w:t>
      </w:r>
      <w:r w:rsidRPr="00A76F6F">
        <w:tab/>
      </w:r>
      <w:r w:rsidR="00A76F6F">
        <w:t>ART DES AUFTRAGS INKL. AUFTRAGSWERT</w:t>
      </w:r>
      <w:bookmarkEnd w:id="27"/>
    </w:p>
    <w:p w14:paraId="2F234C4C" w14:textId="76D02459" w:rsidR="00AA7BE0" w:rsidRDefault="009805B0" w:rsidP="00AA7BE0">
      <w:pPr>
        <w:rPr>
          <w:lang w:eastAsia="de-DE"/>
        </w:rPr>
      </w:pPr>
      <w:r>
        <w:rPr>
          <w:lang w:eastAsia="de-DE"/>
        </w:rPr>
        <w:t>Das BVergG 2006 kennt drei Auftragsarten, die vergaberechtlich grundsätzlich voneinander getrennt zu beurteilen sind.</w:t>
      </w:r>
    </w:p>
    <w:p w14:paraId="2452971C" w14:textId="7CFB850E" w:rsidR="006F721A" w:rsidRPr="0003298B" w:rsidRDefault="006F721A" w:rsidP="006F721A">
      <w:pPr>
        <w:pStyle w:val="berschrift4"/>
      </w:pPr>
      <w:r w:rsidRPr="0003298B">
        <w:t>1.2.1</w:t>
      </w:r>
      <w:r w:rsidRPr="0003298B">
        <w:tab/>
      </w:r>
      <w:r>
        <w:t>WURDE DIE RICHTIGE AUFTRAGSART AUSGEWÄHLT?</w:t>
      </w:r>
    </w:p>
    <w:p w14:paraId="2A0F6DD5" w14:textId="0ED04116" w:rsidR="006F721A" w:rsidRDefault="006F721A" w:rsidP="00AA7BE0">
      <w:pPr>
        <w:rPr>
          <w:lang w:eastAsia="de-DE"/>
        </w:rPr>
      </w:pPr>
      <w:r w:rsidRPr="006F721A">
        <w:rPr>
          <w:highlight w:val="yellow"/>
          <w:lang w:eastAsia="de-DE"/>
        </w:rPr>
        <w:t>Nachdem der FW seine Leistungen definiert hat muss er diese eine</w:t>
      </w:r>
      <w:r w:rsidR="00074FA6">
        <w:rPr>
          <w:highlight w:val="yellow"/>
          <w:lang w:eastAsia="de-DE"/>
        </w:rPr>
        <w:t>r</w:t>
      </w:r>
      <w:r w:rsidRPr="006F721A">
        <w:rPr>
          <w:highlight w:val="yellow"/>
          <w:lang w:eastAsia="de-DE"/>
        </w:rPr>
        <w:t xml:space="preserve"> oder mehreren der nachfolgenden Auftragsarten zuordnen und im Formblatt für jeden Beschaffungsvorgang dokumentieren. Hier ist zu prüfen, ob die Zuordnung korrekt war.</w:t>
      </w:r>
    </w:p>
    <w:p w14:paraId="75266B5F" w14:textId="77777777" w:rsidR="006F721A" w:rsidRDefault="006F721A" w:rsidP="00AA7BE0">
      <w:pPr>
        <w:rPr>
          <w:lang w:eastAsia="de-DE"/>
        </w:rPr>
      </w:pPr>
    </w:p>
    <w:p w14:paraId="5E8CC6B0" w14:textId="1DDC970C" w:rsidR="00EB36CA" w:rsidRPr="00B2529A" w:rsidRDefault="002021D7" w:rsidP="00B2529A">
      <w:pPr>
        <w:pStyle w:val="ber5"/>
      </w:pPr>
      <w:r w:rsidRPr="00B2529A">
        <w:t>1.2.1</w:t>
      </w:r>
      <w:r w:rsidR="001F5ACE">
        <w:t>.1</w:t>
      </w:r>
      <w:r w:rsidR="00EB36CA" w:rsidRPr="00B2529A">
        <w:tab/>
      </w:r>
      <w:r w:rsidR="00CB16D7" w:rsidRPr="00B2529A">
        <w:t>BAUAUFTRAG</w:t>
      </w:r>
    </w:p>
    <w:p w14:paraId="344E7EED" w14:textId="333FE039" w:rsidR="009805B0" w:rsidRDefault="009805B0" w:rsidP="009805B0">
      <w:pPr>
        <w:pStyle w:val="Default"/>
        <w:spacing w:after="40" w:line="300" w:lineRule="auto"/>
        <w:rPr>
          <w:sz w:val="20"/>
          <w:szCs w:val="20"/>
        </w:rPr>
      </w:pPr>
      <w:r>
        <w:rPr>
          <w:sz w:val="20"/>
          <w:szCs w:val="20"/>
        </w:rPr>
        <w:t>Bauaufträge nach § 4 sind entgeltliche Aufträge, deren Vertragsgegenstand:</w:t>
      </w:r>
    </w:p>
    <w:p w14:paraId="42682C67" w14:textId="6C73F9B7" w:rsidR="009805B0" w:rsidRPr="009805B0" w:rsidRDefault="009805B0" w:rsidP="009805B0">
      <w:pPr>
        <w:pStyle w:val="Default"/>
        <w:spacing w:after="40" w:line="300" w:lineRule="auto"/>
        <w:ind w:left="426" w:hanging="284"/>
        <w:rPr>
          <w:i/>
          <w:sz w:val="20"/>
          <w:szCs w:val="20"/>
        </w:rPr>
      </w:pPr>
      <w:r>
        <w:rPr>
          <w:i/>
          <w:sz w:val="20"/>
          <w:szCs w:val="20"/>
        </w:rPr>
        <w:t>„</w:t>
      </w:r>
      <w:r w:rsidRPr="009805B0">
        <w:rPr>
          <w:i/>
          <w:sz w:val="20"/>
          <w:szCs w:val="20"/>
        </w:rPr>
        <w:t>1.</w:t>
      </w:r>
      <w:r w:rsidRPr="009805B0">
        <w:rPr>
          <w:i/>
          <w:sz w:val="20"/>
          <w:szCs w:val="20"/>
        </w:rPr>
        <w:tab/>
        <w:t xml:space="preserve">die Ausführung oder die gleichzeitige Ausführung und Planung von Bauvorhaben im Zusammenhang mit einer der in </w:t>
      </w:r>
      <w:r w:rsidRPr="009805B0">
        <w:rPr>
          <w:b/>
          <w:bCs/>
          <w:i/>
          <w:sz w:val="20"/>
          <w:szCs w:val="20"/>
        </w:rPr>
        <w:t xml:space="preserve">Anhang I </w:t>
      </w:r>
      <w:r w:rsidRPr="009805B0">
        <w:rPr>
          <w:i/>
          <w:sz w:val="20"/>
          <w:szCs w:val="20"/>
        </w:rPr>
        <w:t xml:space="preserve">genannten Tätigkeiten, oder </w:t>
      </w:r>
    </w:p>
    <w:p w14:paraId="317C513F" w14:textId="18169DE6" w:rsidR="009805B0" w:rsidRPr="009805B0" w:rsidRDefault="009805B0" w:rsidP="009805B0">
      <w:pPr>
        <w:pStyle w:val="Default"/>
        <w:spacing w:after="40" w:line="300" w:lineRule="auto"/>
        <w:ind w:left="426" w:hanging="284"/>
        <w:rPr>
          <w:i/>
          <w:sz w:val="20"/>
          <w:szCs w:val="20"/>
        </w:rPr>
      </w:pPr>
      <w:r w:rsidRPr="009805B0">
        <w:rPr>
          <w:i/>
          <w:sz w:val="20"/>
          <w:szCs w:val="20"/>
        </w:rPr>
        <w:t>2.</w:t>
      </w:r>
      <w:r w:rsidRPr="009805B0">
        <w:rPr>
          <w:i/>
          <w:sz w:val="20"/>
          <w:szCs w:val="20"/>
        </w:rPr>
        <w:tab/>
        <w:t xml:space="preserve">die Ausführung eines Bauwerkes, oder </w:t>
      </w:r>
    </w:p>
    <w:p w14:paraId="0945B1F6" w14:textId="75108F82" w:rsidR="009805B0" w:rsidRPr="009805B0" w:rsidRDefault="009805B0" w:rsidP="009805B0">
      <w:pPr>
        <w:pStyle w:val="Default"/>
        <w:spacing w:after="40" w:line="300" w:lineRule="auto"/>
        <w:ind w:left="426" w:hanging="284"/>
        <w:rPr>
          <w:i/>
          <w:sz w:val="20"/>
          <w:szCs w:val="20"/>
        </w:rPr>
      </w:pPr>
      <w:r w:rsidRPr="009805B0">
        <w:rPr>
          <w:i/>
          <w:sz w:val="20"/>
          <w:szCs w:val="20"/>
        </w:rPr>
        <w:t>3.</w:t>
      </w:r>
      <w:r w:rsidRPr="009805B0">
        <w:rPr>
          <w:i/>
          <w:sz w:val="20"/>
          <w:szCs w:val="20"/>
        </w:rPr>
        <w:tab/>
        <w:t xml:space="preserve">die Erbringung einer Bauleistung durch Dritte gemäß den vom Auftraggeber genannten Erfordernissen, gleichgültig mit welchen Mitteln dies erfolgt, </w:t>
      </w:r>
    </w:p>
    <w:p w14:paraId="0F1446C4" w14:textId="0832040B" w:rsidR="00EB36CA" w:rsidRDefault="009805B0" w:rsidP="009805B0">
      <w:pPr>
        <w:rPr>
          <w:szCs w:val="20"/>
        </w:rPr>
      </w:pPr>
      <w:r w:rsidRPr="009805B0">
        <w:rPr>
          <w:i/>
          <w:szCs w:val="20"/>
        </w:rPr>
        <w:t>ist.</w:t>
      </w:r>
      <w:r>
        <w:rPr>
          <w:i/>
          <w:szCs w:val="20"/>
        </w:rPr>
        <w:t>“</w:t>
      </w:r>
    </w:p>
    <w:p w14:paraId="78EBE407" w14:textId="77777777" w:rsidR="00C27BE8" w:rsidRDefault="00C27BE8" w:rsidP="00C27BE8">
      <w:pPr>
        <w:autoSpaceDE w:val="0"/>
        <w:autoSpaceDN w:val="0"/>
        <w:adjustRightInd w:val="0"/>
        <w:rPr>
          <w:rFonts w:cs="Arial"/>
          <w:szCs w:val="20"/>
        </w:rPr>
      </w:pPr>
      <w:r>
        <w:rPr>
          <w:rFonts w:cs="Arial"/>
          <w:szCs w:val="20"/>
        </w:rPr>
        <w:t>B</w:t>
      </w:r>
      <w:r w:rsidRPr="00C27BE8">
        <w:rPr>
          <w:rFonts w:cs="Arial"/>
          <w:bCs/>
          <w:szCs w:val="20"/>
        </w:rPr>
        <w:t xml:space="preserve">ei Bauaufträgen </w:t>
      </w:r>
      <w:r>
        <w:rPr>
          <w:rFonts w:cs="Arial"/>
          <w:bCs/>
          <w:szCs w:val="20"/>
        </w:rPr>
        <w:t xml:space="preserve">ist </w:t>
      </w:r>
      <w:r w:rsidRPr="00C27BE8">
        <w:rPr>
          <w:rFonts w:cs="Arial"/>
          <w:szCs w:val="20"/>
        </w:rPr>
        <w:t>ein Bauwerk als Einheit zu betrachten, sobald sich das durch seine technische und wirtschaftliche Funktion ergibt. Dann sind auch di</w:t>
      </w:r>
      <w:r>
        <w:rPr>
          <w:rFonts w:cs="Arial"/>
          <w:szCs w:val="20"/>
        </w:rPr>
        <w:t>e Leistungen zusammenzurechnen.</w:t>
      </w:r>
    </w:p>
    <w:p w14:paraId="0C46DFFF" w14:textId="77777777" w:rsidR="00C27BE8" w:rsidRDefault="00C27BE8" w:rsidP="00C27BE8">
      <w:pPr>
        <w:autoSpaceDE w:val="0"/>
        <w:autoSpaceDN w:val="0"/>
        <w:adjustRightInd w:val="0"/>
        <w:rPr>
          <w:rFonts w:cs="Arial"/>
          <w:szCs w:val="20"/>
        </w:rPr>
      </w:pPr>
      <w:r>
        <w:rPr>
          <w:rFonts w:cs="Arial"/>
          <w:szCs w:val="20"/>
        </w:rPr>
        <w:t>Nach der Rechtsprechung sind g</w:t>
      </w:r>
      <w:r w:rsidRPr="00C27BE8">
        <w:rPr>
          <w:rFonts w:cs="Arial"/>
          <w:szCs w:val="20"/>
        </w:rPr>
        <w:t xml:space="preserve">etrennte Bauwerke, </w:t>
      </w:r>
      <w:r>
        <w:rPr>
          <w:rFonts w:cs="Arial"/>
          <w:szCs w:val="20"/>
        </w:rPr>
        <w:t>die:</w:t>
      </w:r>
    </w:p>
    <w:p w14:paraId="7497A58A" w14:textId="77777777" w:rsidR="00C27BE8" w:rsidRPr="00C27BE8" w:rsidRDefault="00C27BE8" w:rsidP="00C27BE8">
      <w:pPr>
        <w:pStyle w:val="Listenabsatz"/>
        <w:numPr>
          <w:ilvl w:val="0"/>
          <w:numId w:val="25"/>
        </w:numPr>
        <w:autoSpaceDE w:val="0"/>
        <w:autoSpaceDN w:val="0"/>
        <w:adjustRightInd w:val="0"/>
        <w:rPr>
          <w:rFonts w:cs="Arial"/>
          <w:szCs w:val="20"/>
        </w:rPr>
      </w:pPr>
      <w:r w:rsidRPr="00C27BE8">
        <w:rPr>
          <w:rFonts w:cs="Arial"/>
          <w:szCs w:val="20"/>
        </w:rPr>
        <w:t>selbstständig funktionsfähig,</w:t>
      </w:r>
    </w:p>
    <w:p w14:paraId="71B3A2AE" w14:textId="46BC4AFC" w:rsidR="00C27BE8" w:rsidRPr="00C27BE8" w:rsidRDefault="00C27BE8" w:rsidP="00C27BE8">
      <w:pPr>
        <w:pStyle w:val="Listenabsatz"/>
        <w:numPr>
          <w:ilvl w:val="0"/>
          <w:numId w:val="25"/>
        </w:numPr>
        <w:autoSpaceDE w:val="0"/>
        <w:autoSpaceDN w:val="0"/>
        <w:adjustRightInd w:val="0"/>
        <w:rPr>
          <w:rFonts w:cs="Arial"/>
          <w:szCs w:val="20"/>
        </w:rPr>
      </w:pPr>
      <w:r w:rsidRPr="00C27BE8">
        <w:rPr>
          <w:rFonts w:cs="Arial"/>
          <w:szCs w:val="20"/>
        </w:rPr>
        <w:t>in einem zeitlichen Abstand ausgeschrieben und errichte</w:t>
      </w:r>
      <w:r w:rsidR="00644435">
        <w:rPr>
          <w:rFonts w:cs="Arial"/>
          <w:szCs w:val="20"/>
        </w:rPr>
        <w:t>t und</w:t>
      </w:r>
    </w:p>
    <w:p w14:paraId="48903622" w14:textId="71B0CEEB" w:rsidR="00644435" w:rsidRDefault="00C27BE8" w:rsidP="00C27BE8">
      <w:pPr>
        <w:pStyle w:val="Listenabsatz"/>
        <w:numPr>
          <w:ilvl w:val="0"/>
          <w:numId w:val="25"/>
        </w:numPr>
        <w:autoSpaceDE w:val="0"/>
        <w:autoSpaceDN w:val="0"/>
        <w:adjustRightInd w:val="0"/>
        <w:rPr>
          <w:rFonts w:cs="Arial"/>
          <w:szCs w:val="20"/>
        </w:rPr>
      </w:pPr>
      <w:r w:rsidRPr="00C27BE8">
        <w:rPr>
          <w:rFonts w:cs="Arial"/>
          <w:szCs w:val="20"/>
        </w:rPr>
        <w:t>eigenständig geplant</w:t>
      </w:r>
      <w:r w:rsidR="00644435">
        <w:rPr>
          <w:rFonts w:cs="Arial"/>
          <w:szCs w:val="20"/>
        </w:rPr>
        <w:t>,</w:t>
      </w:r>
    </w:p>
    <w:p w14:paraId="7AC9BC8C" w14:textId="77777777" w:rsidR="00644435" w:rsidRDefault="00644435" w:rsidP="00644435">
      <w:pPr>
        <w:autoSpaceDE w:val="0"/>
        <w:autoSpaceDN w:val="0"/>
        <w:adjustRightInd w:val="0"/>
        <w:rPr>
          <w:rFonts w:cs="Arial"/>
          <w:szCs w:val="20"/>
        </w:rPr>
      </w:pPr>
      <w:r>
        <w:rPr>
          <w:rFonts w:cs="Arial"/>
          <w:szCs w:val="20"/>
        </w:rPr>
        <w:t>somit zwar</w:t>
      </w:r>
      <w:r w:rsidR="00C27BE8" w:rsidRPr="00644435">
        <w:rPr>
          <w:rFonts w:cs="Arial"/>
          <w:szCs w:val="20"/>
        </w:rPr>
        <w:t xml:space="preserve"> funktional zusammengehör</w:t>
      </w:r>
      <w:r>
        <w:rPr>
          <w:rFonts w:cs="Arial"/>
          <w:szCs w:val="20"/>
        </w:rPr>
        <w:t>ig</w:t>
      </w:r>
      <w:r w:rsidR="00C27BE8" w:rsidRPr="00644435">
        <w:rPr>
          <w:rFonts w:cs="Arial"/>
          <w:szCs w:val="20"/>
        </w:rPr>
        <w:t xml:space="preserve"> aber technisch voneinander unabhängig ist</w:t>
      </w:r>
      <w:r>
        <w:rPr>
          <w:rFonts w:cs="Arial"/>
          <w:szCs w:val="20"/>
        </w:rPr>
        <w:t>, nicht zusammenzurechnen.</w:t>
      </w:r>
    </w:p>
    <w:p w14:paraId="483C3631" w14:textId="5F9DF84B" w:rsidR="00AA7BE0" w:rsidRPr="00B2529A" w:rsidRDefault="002021D7" w:rsidP="00B2529A">
      <w:pPr>
        <w:pStyle w:val="ber5"/>
      </w:pPr>
      <w:r w:rsidRPr="00B2529A">
        <w:t>1.2.</w:t>
      </w:r>
      <w:r w:rsidR="00B2529A">
        <w:t>1.2</w:t>
      </w:r>
      <w:r w:rsidR="00156238" w:rsidRPr="00B2529A">
        <w:tab/>
      </w:r>
      <w:r w:rsidR="00362596" w:rsidRPr="00B2529A">
        <w:t>LIEFERAUFTRAG</w:t>
      </w:r>
    </w:p>
    <w:p w14:paraId="48F7CF91" w14:textId="7088D46B" w:rsidR="00AA7BE0" w:rsidRPr="007B1E45" w:rsidRDefault="009805B0" w:rsidP="007B1E45">
      <w:pPr>
        <w:rPr>
          <w:rFonts w:cs="Arial"/>
          <w:szCs w:val="20"/>
          <w:lang w:val="de-DE"/>
        </w:rPr>
      </w:pPr>
      <w:r w:rsidRPr="009805B0">
        <w:rPr>
          <w:lang w:val="de-DE"/>
        </w:rPr>
        <w:t>Lieferaufträge nach § 5</w:t>
      </w:r>
      <w:r>
        <w:rPr>
          <w:i/>
          <w:lang w:val="de-DE"/>
        </w:rPr>
        <w:t xml:space="preserve"> „… </w:t>
      </w:r>
      <w:r w:rsidRPr="009805B0">
        <w:rPr>
          <w:i/>
          <w:lang w:val="de-DE"/>
        </w:rPr>
        <w:t xml:space="preserve">sind entgeltliche Aufträge, deren Vertragsgegenstand der Kauf, das Leasing, die Miete, die Pacht oder der Ratenkauf, mit oder ohne Kaufoption, von Waren, einschließlich von </w:t>
      </w:r>
      <w:r w:rsidRPr="007B1E45">
        <w:rPr>
          <w:rFonts w:cs="Arial"/>
          <w:i/>
          <w:szCs w:val="20"/>
          <w:lang w:val="de-DE"/>
        </w:rPr>
        <w:t>Nebenarbeiten wie dem Verlegen und der Installation, ist.“</w:t>
      </w:r>
    </w:p>
    <w:p w14:paraId="43ADAA02" w14:textId="7A696428" w:rsidR="007B1E45" w:rsidRPr="007B1E45" w:rsidRDefault="007B1E45" w:rsidP="007B1E45">
      <w:pPr>
        <w:autoSpaceDE w:val="0"/>
        <w:autoSpaceDN w:val="0"/>
        <w:adjustRightInd w:val="0"/>
        <w:rPr>
          <w:rFonts w:cs="Arial"/>
          <w:szCs w:val="20"/>
        </w:rPr>
      </w:pPr>
      <w:r w:rsidRPr="007B1E45">
        <w:rPr>
          <w:rFonts w:cs="Arial"/>
          <w:szCs w:val="20"/>
        </w:rPr>
        <w:t>Bei Lieferaufträgen wird zur Berechnung der Gesamtauftragswert ohne USt herangezogen, sofern die Leistung vom Auftraggeber nur einmal bezogen wird. Bsp: Beschaffung von Büromöbeln</w:t>
      </w:r>
      <w:r>
        <w:rPr>
          <w:rFonts w:cs="Arial"/>
          <w:szCs w:val="20"/>
        </w:rPr>
        <w:t>.</w:t>
      </w:r>
    </w:p>
    <w:p w14:paraId="14DF5807" w14:textId="77777777" w:rsidR="007B1E45" w:rsidRPr="007B1E45" w:rsidRDefault="007B1E45" w:rsidP="007B1E45">
      <w:pPr>
        <w:autoSpaceDE w:val="0"/>
        <w:autoSpaceDN w:val="0"/>
        <w:adjustRightInd w:val="0"/>
        <w:rPr>
          <w:rFonts w:cs="Arial"/>
          <w:szCs w:val="20"/>
        </w:rPr>
      </w:pPr>
      <w:r w:rsidRPr="007B1E45">
        <w:rPr>
          <w:rFonts w:cs="Arial"/>
          <w:szCs w:val="20"/>
        </w:rPr>
        <w:t>Weiß der Auftraggeber nicht genau, für wie lange er einen Vertrag abschließen möchte oder handelt es sich um einen unbefristeten Vertrag, berechnet sich die Gesamtsumme nach dem 48fachen des voraussichtlich zu leistenden Monatsentgelts.</w:t>
      </w:r>
    </w:p>
    <w:p w14:paraId="6B8C8AB5" w14:textId="2A61F50E" w:rsidR="007B1E45" w:rsidRPr="007B1E45" w:rsidRDefault="007B1E45" w:rsidP="007B1E45">
      <w:pPr>
        <w:autoSpaceDE w:val="0"/>
        <w:autoSpaceDN w:val="0"/>
        <w:adjustRightInd w:val="0"/>
        <w:rPr>
          <w:rFonts w:cs="Arial"/>
          <w:szCs w:val="20"/>
        </w:rPr>
      </w:pPr>
      <w:r w:rsidRPr="007B1E45">
        <w:rPr>
          <w:rFonts w:cs="Arial"/>
          <w:szCs w:val="20"/>
        </w:rPr>
        <w:t>Bei Lieferaufträgen, die regelmäßig wiederkehren, ist entweder der tatsächliche Gesamtwert des vorangegangenen Jahres oder der geschätzte Gesamtwert der folgenden zwölf Monate zu berechnen</w:t>
      </w:r>
      <w:bookmarkStart w:id="28" w:name="_ftnref3"/>
      <w:bookmarkEnd w:id="28"/>
      <w:r>
        <w:rPr>
          <w:rFonts w:cs="Arial"/>
          <w:szCs w:val="20"/>
        </w:rPr>
        <w:t>.</w:t>
      </w:r>
    </w:p>
    <w:p w14:paraId="65E2B861" w14:textId="2AE97F49" w:rsidR="00AA7BE0" w:rsidRPr="005A09E3" w:rsidRDefault="00156238" w:rsidP="005A09E3">
      <w:pPr>
        <w:pStyle w:val="ber5"/>
      </w:pPr>
      <w:r w:rsidRPr="005A09E3">
        <w:t>1.2.</w:t>
      </w:r>
      <w:r w:rsidR="005A09E3">
        <w:t>1.</w:t>
      </w:r>
      <w:r w:rsidR="002021D7" w:rsidRPr="005A09E3">
        <w:t>3</w:t>
      </w:r>
      <w:r w:rsidRPr="005A09E3">
        <w:tab/>
      </w:r>
      <w:r w:rsidR="00362596" w:rsidRPr="005A09E3">
        <w:t>DIENSTLEISTUNGSAUFTRAG</w:t>
      </w:r>
    </w:p>
    <w:p w14:paraId="45C83EC0" w14:textId="5C77BB12" w:rsidR="00607CDE" w:rsidRDefault="009805B0" w:rsidP="00607CDE">
      <w:pPr>
        <w:rPr>
          <w:lang w:val="de-DE"/>
        </w:rPr>
      </w:pPr>
      <w:r>
        <w:rPr>
          <w:lang w:eastAsia="de-DE"/>
        </w:rPr>
        <w:t xml:space="preserve">Dienstleistungsaufträge nach § 6 </w:t>
      </w:r>
      <w:r w:rsidRPr="009805B0">
        <w:rPr>
          <w:i/>
          <w:lang w:eastAsia="de-DE"/>
        </w:rPr>
        <w:t xml:space="preserve">„… </w:t>
      </w:r>
      <w:r w:rsidRPr="009805B0">
        <w:rPr>
          <w:i/>
          <w:lang w:val="de-DE"/>
        </w:rPr>
        <w:t>Dienstleistungsaufträge sind entgeltliche Aufträge, die keine Bau- oder Lieferaufträge sind und deren Vertragsgegenstand Dienstleistungen im Sinne der Anhänge III (prioritäre Dienstleistungsaufträge) oder IV (nicht prioritäre Dienstleistungsaufträge) sind.“</w:t>
      </w:r>
    </w:p>
    <w:p w14:paraId="4E841E1C" w14:textId="37F68970" w:rsidR="009805B0" w:rsidRPr="00CD1D89" w:rsidRDefault="009805B0" w:rsidP="00CD1D89">
      <w:pPr>
        <w:rPr>
          <w:rFonts w:cs="Arial"/>
          <w:szCs w:val="20"/>
          <w:lang w:val="de-DE"/>
        </w:rPr>
      </w:pPr>
      <w:r>
        <w:rPr>
          <w:lang w:val="de-DE"/>
        </w:rPr>
        <w:t xml:space="preserve">Die Dienstleistungen nach § 6 sind als Auffangtatbestand normiert, sollte die zu beurteilende Leistung weder </w:t>
      </w:r>
      <w:r w:rsidRPr="00CD1D89">
        <w:rPr>
          <w:rFonts w:cs="Arial"/>
          <w:szCs w:val="20"/>
          <w:lang w:val="de-DE"/>
        </w:rPr>
        <w:t>die Qualifikation als Bau- noch als Lieferauftrag erfüllen.</w:t>
      </w:r>
    </w:p>
    <w:p w14:paraId="466F9266" w14:textId="74F3A76A" w:rsidR="00CD1D89" w:rsidRPr="00CD1D89" w:rsidRDefault="00CD1D89" w:rsidP="00CD1D89">
      <w:pPr>
        <w:autoSpaceDE w:val="0"/>
        <w:autoSpaceDN w:val="0"/>
        <w:adjustRightInd w:val="0"/>
        <w:rPr>
          <w:rFonts w:cs="Arial"/>
          <w:szCs w:val="20"/>
        </w:rPr>
      </w:pPr>
      <w:r>
        <w:rPr>
          <w:rFonts w:cs="Arial"/>
          <w:szCs w:val="20"/>
        </w:rPr>
        <w:t xml:space="preserve">Die </w:t>
      </w:r>
      <w:r w:rsidRPr="00CD1D89">
        <w:rPr>
          <w:rFonts w:cs="Arial"/>
          <w:szCs w:val="20"/>
        </w:rPr>
        <w:t xml:space="preserve">Berechnungsmethode </w:t>
      </w:r>
      <w:r>
        <w:rPr>
          <w:rFonts w:cs="Arial"/>
          <w:szCs w:val="20"/>
        </w:rPr>
        <w:t xml:space="preserve">für </w:t>
      </w:r>
      <w:r w:rsidRPr="00CD1D89">
        <w:rPr>
          <w:rFonts w:cs="Arial"/>
          <w:szCs w:val="20"/>
        </w:rPr>
        <w:t>Dienstleistungsaufträgen g</w:t>
      </w:r>
      <w:r>
        <w:rPr>
          <w:rFonts w:cs="Arial"/>
          <w:szCs w:val="20"/>
        </w:rPr>
        <w:t>leicht der bei Lieferaufträgen</w:t>
      </w:r>
      <w:r w:rsidR="00100927">
        <w:rPr>
          <w:rFonts w:cs="Arial"/>
          <w:szCs w:val="20"/>
        </w:rPr>
        <w:t xml:space="preserve">. </w:t>
      </w:r>
      <w:r w:rsidRPr="00CD1D89">
        <w:rPr>
          <w:rFonts w:cs="Arial"/>
          <w:szCs w:val="20"/>
        </w:rPr>
        <w:t xml:space="preserve">Wird eine Leistung nur einmal vom Auftraggeber bezogen, muss nur der Wert dieser Leistung herangezogen werden. Kosten wie Präsentationshonorare </w:t>
      </w:r>
      <w:r>
        <w:rPr>
          <w:rFonts w:cs="Arial"/>
          <w:szCs w:val="20"/>
        </w:rPr>
        <w:t xml:space="preserve">sind </w:t>
      </w:r>
      <w:r w:rsidRPr="00CD1D89">
        <w:rPr>
          <w:rFonts w:cs="Arial"/>
          <w:szCs w:val="20"/>
        </w:rPr>
        <w:t>in die Schätzung mitein</w:t>
      </w:r>
      <w:r w:rsidR="00100927">
        <w:rPr>
          <w:rFonts w:cs="Arial"/>
          <w:szCs w:val="20"/>
        </w:rPr>
        <w:t>zubeziehe</w:t>
      </w:r>
      <w:r w:rsidRPr="00CD1D89">
        <w:rPr>
          <w:rFonts w:cs="Arial"/>
          <w:szCs w:val="20"/>
        </w:rPr>
        <w:t>n.</w:t>
      </w:r>
    </w:p>
    <w:p w14:paraId="00F2BB19" w14:textId="77777777" w:rsidR="00CD1D89" w:rsidRDefault="00CD1D89" w:rsidP="00CD1D89">
      <w:pPr>
        <w:autoSpaceDE w:val="0"/>
        <w:autoSpaceDN w:val="0"/>
        <w:adjustRightInd w:val="0"/>
        <w:rPr>
          <w:rFonts w:cs="Arial"/>
          <w:szCs w:val="20"/>
        </w:rPr>
      </w:pPr>
    </w:p>
    <w:p w14:paraId="3B80E2BE" w14:textId="39BF74DB" w:rsidR="00CD1D89" w:rsidRPr="00CD1D89" w:rsidRDefault="00CD1D89" w:rsidP="00CD1D89">
      <w:pPr>
        <w:autoSpaceDE w:val="0"/>
        <w:autoSpaceDN w:val="0"/>
        <w:adjustRightInd w:val="0"/>
        <w:rPr>
          <w:rFonts w:cs="Arial"/>
          <w:szCs w:val="20"/>
        </w:rPr>
      </w:pPr>
      <w:r w:rsidRPr="00CD1D89">
        <w:rPr>
          <w:rFonts w:cs="Arial"/>
          <w:szCs w:val="20"/>
        </w:rPr>
        <w:lastRenderedPageBreak/>
        <w:t xml:space="preserve">Verträge, die länger als 48 Monate laufen bzw. unbefristete Verträge berechnen sich aus dem 48fachen des monatlichen Entgelts. </w:t>
      </w:r>
    </w:p>
    <w:p w14:paraId="199E9DFE" w14:textId="20478B9C" w:rsidR="00CD1D89" w:rsidRDefault="00CD1D89" w:rsidP="00CD1D89">
      <w:pPr>
        <w:autoSpaceDE w:val="0"/>
        <w:autoSpaceDN w:val="0"/>
        <w:adjustRightInd w:val="0"/>
        <w:rPr>
          <w:rFonts w:cs="Arial"/>
          <w:szCs w:val="20"/>
        </w:rPr>
      </w:pPr>
      <w:r w:rsidRPr="00CD1D89">
        <w:rPr>
          <w:rFonts w:cs="Arial"/>
          <w:szCs w:val="20"/>
        </w:rPr>
        <w:t>Bei Dienstleistungsaufträgen, die regelmäßig wiederkehren, ist entweder der tatsächliche Gesamtwert des vorangegangenen Jahres oder der geschätzte Gesamtwert der folgenden zwölf Monate zu berechnen.</w:t>
      </w:r>
    </w:p>
    <w:p w14:paraId="2E1C199A" w14:textId="66102D69" w:rsidR="002C3C89" w:rsidRPr="0003298B" w:rsidRDefault="002C3C89" w:rsidP="000348F7">
      <w:pPr>
        <w:pStyle w:val="ber6"/>
      </w:pPr>
      <w:r w:rsidRPr="0003298B">
        <w:t>1.2.</w:t>
      </w:r>
      <w:r w:rsidR="00763D18">
        <w:t xml:space="preserve">1.3.1 </w:t>
      </w:r>
      <w:r w:rsidRPr="0003298B">
        <w:t>Geistige Dienstleistung</w:t>
      </w:r>
    </w:p>
    <w:p w14:paraId="070EF839" w14:textId="1074A434" w:rsidR="002C3C89" w:rsidRDefault="00C176D3" w:rsidP="002C3C89">
      <w:r w:rsidRPr="00C176D3">
        <w:rPr>
          <w:rStyle w:val="fett0"/>
          <w:b w:val="0"/>
        </w:rPr>
        <w:t>Nach § 2 Z</w:t>
      </w:r>
      <w:r w:rsidRPr="00C176D3">
        <w:t xml:space="preserve"> 18 sind </w:t>
      </w:r>
      <w:r>
        <w:t xml:space="preserve">dies </w:t>
      </w:r>
      <w:r w:rsidRPr="00C176D3">
        <w:t xml:space="preserve">Dienstleistungen, </w:t>
      </w:r>
      <w:r>
        <w:t>„</w:t>
      </w:r>
      <w:r w:rsidRPr="00C176D3">
        <w:rPr>
          <w:i/>
        </w:rPr>
        <w:t>… die nicht zwingend zum gleichen Ergebnis führen, weil ihr wesentlicher Inhalt in der Lösung einer Aufgabenstellung durch Erbringung geistiger Arbeit besteht. Für derartige Leistungen ist ihrer Art nach zwar eine Ziel- oder Aufgabenbeschreibung, nicht jedoch eine vorherige eindeutige und vollständige Beschreibung der Leistung (konstruktive Leistungsbeschreibung) möglich</w:t>
      </w:r>
      <w:r>
        <w:t>.“</w:t>
      </w:r>
    </w:p>
    <w:p w14:paraId="64555CED" w14:textId="2EFA67C1" w:rsidR="002C3C89" w:rsidRPr="00717932" w:rsidRDefault="002021D7" w:rsidP="00717932">
      <w:pPr>
        <w:pStyle w:val="ber6"/>
      </w:pPr>
      <w:r w:rsidRPr="00717932">
        <w:t>1.2.</w:t>
      </w:r>
      <w:r w:rsidR="00717932">
        <w:t>1.</w:t>
      </w:r>
      <w:r w:rsidRPr="00717932">
        <w:t>3</w:t>
      </w:r>
      <w:r w:rsidR="002C3C89" w:rsidRPr="00717932">
        <w:t>.2 Prioritäre Dienstleistung</w:t>
      </w:r>
    </w:p>
    <w:p w14:paraId="39DACF1C" w14:textId="6B107D52" w:rsidR="002C3C89" w:rsidRDefault="00C176D3" w:rsidP="002C3C89">
      <w:r>
        <w:t>Ob eine Dienstleistung als prioritär oder nicht prioritär einzustufen ist, ist weiterführende Grundlage für die zulässige Wahl der Vergabeverfahrensart.</w:t>
      </w:r>
    </w:p>
    <w:p w14:paraId="72A4A4FA" w14:textId="3F6812BE" w:rsidR="00C176D3" w:rsidRDefault="00C176D3" w:rsidP="002C3C89">
      <w:r>
        <w:t>In Anhang III zum BVergG 2006 ist eine Aufzählung von 16 verschiedenen Kategorien Dienstleistungen angeführt, welche als Prioritäre gelten.</w:t>
      </w:r>
    </w:p>
    <w:p w14:paraId="1A4824F0" w14:textId="5E11D190" w:rsidR="002C3C89" w:rsidRPr="00717932" w:rsidRDefault="002C3C89" w:rsidP="00717932">
      <w:pPr>
        <w:pStyle w:val="ber6"/>
      </w:pPr>
      <w:r w:rsidRPr="00717932">
        <w:t>1.2.</w:t>
      </w:r>
      <w:r w:rsidR="00717932">
        <w:t>1.</w:t>
      </w:r>
      <w:r w:rsidR="002021D7" w:rsidRPr="00717932">
        <w:t>3</w:t>
      </w:r>
      <w:r w:rsidRPr="00717932">
        <w:t xml:space="preserve">.3 Nicht prioritäre Dienstleistung </w:t>
      </w:r>
    </w:p>
    <w:p w14:paraId="5CBDD4C4" w14:textId="15557566" w:rsidR="002C3C89" w:rsidRDefault="00C176D3" w:rsidP="002C3C89">
      <w:r>
        <w:t>Die nicht prioritäre Kategorienaufzählung findet sich im Anhang IV.</w:t>
      </w:r>
    </w:p>
    <w:p w14:paraId="1DACA63A" w14:textId="5302209C" w:rsidR="00C176D3" w:rsidRDefault="00C176D3" w:rsidP="002C3C89"/>
    <w:p w14:paraId="5E84C313" w14:textId="78D7335C" w:rsidR="0020558F" w:rsidRPr="00074FA6" w:rsidRDefault="001F5ACE" w:rsidP="00074FA6">
      <w:pPr>
        <w:pStyle w:val="ber5"/>
      </w:pPr>
      <w:r>
        <w:t>1.2.1.4</w:t>
      </w:r>
      <w:r w:rsidR="00074FA6">
        <w:tab/>
      </w:r>
      <w:r w:rsidR="0020558F" w:rsidRPr="00074FA6">
        <w:t>Abgrenzungsregeln:</w:t>
      </w:r>
    </w:p>
    <w:p w14:paraId="773E68A8" w14:textId="0B380482" w:rsidR="0020558F" w:rsidRDefault="0020558F" w:rsidP="008036E1">
      <w:pPr>
        <w:autoSpaceDE w:val="0"/>
        <w:autoSpaceDN w:val="0"/>
        <w:adjustRightInd w:val="0"/>
        <w:rPr>
          <w:rFonts w:cs="Arial"/>
          <w:bCs/>
          <w:szCs w:val="20"/>
        </w:rPr>
      </w:pPr>
      <w:r>
        <w:rPr>
          <w:rFonts w:cs="Arial"/>
          <w:bCs/>
          <w:szCs w:val="20"/>
        </w:rPr>
        <w:t xml:space="preserve">Der </w:t>
      </w:r>
      <w:r w:rsidR="008036E1" w:rsidRPr="008036E1">
        <w:rPr>
          <w:rFonts w:cs="Arial"/>
          <w:bCs/>
          <w:szCs w:val="20"/>
        </w:rPr>
        <w:t xml:space="preserve">Auftrag </w:t>
      </w:r>
      <w:r>
        <w:rPr>
          <w:rFonts w:cs="Arial"/>
          <w:bCs/>
          <w:szCs w:val="20"/>
        </w:rPr>
        <w:t xml:space="preserve">enthält </w:t>
      </w:r>
      <w:r w:rsidR="008036E1" w:rsidRPr="008036E1">
        <w:rPr>
          <w:rFonts w:cs="Arial"/>
          <w:bCs/>
          <w:szCs w:val="20"/>
        </w:rPr>
        <w:t>Liefer-</w:t>
      </w:r>
      <w:r w:rsidR="008036E1">
        <w:rPr>
          <w:rFonts w:cs="Arial"/>
          <w:bCs/>
          <w:szCs w:val="20"/>
        </w:rPr>
        <w:t xml:space="preserve"> </w:t>
      </w:r>
      <w:r w:rsidR="008036E1" w:rsidRPr="008036E1">
        <w:rPr>
          <w:rFonts w:cs="Arial"/>
          <w:bCs/>
          <w:szCs w:val="20"/>
        </w:rPr>
        <w:t>und Dienstleistungsanteile</w:t>
      </w:r>
      <w:r>
        <w:rPr>
          <w:rFonts w:cs="Arial"/>
          <w:bCs/>
          <w:szCs w:val="20"/>
        </w:rPr>
        <w:t>.</w:t>
      </w:r>
    </w:p>
    <w:p w14:paraId="156F6629" w14:textId="71F5005B" w:rsidR="008036E1" w:rsidRPr="008036E1" w:rsidRDefault="0020558F" w:rsidP="008036E1">
      <w:pPr>
        <w:autoSpaceDE w:val="0"/>
        <w:autoSpaceDN w:val="0"/>
        <w:adjustRightInd w:val="0"/>
        <w:rPr>
          <w:rFonts w:cs="Arial"/>
          <w:szCs w:val="20"/>
        </w:rPr>
      </w:pPr>
      <w:r>
        <w:rPr>
          <w:rFonts w:cs="Arial"/>
          <w:bCs/>
          <w:szCs w:val="20"/>
        </w:rPr>
        <w:t>Hier</w:t>
      </w:r>
      <w:r w:rsidR="008036E1">
        <w:rPr>
          <w:rFonts w:cs="Arial"/>
          <w:bCs/>
          <w:szCs w:val="20"/>
        </w:rPr>
        <w:t xml:space="preserve"> ist bei der Abgrenzung</w:t>
      </w:r>
      <w:r w:rsidR="008036E1" w:rsidRPr="008036E1">
        <w:rPr>
          <w:rFonts w:cs="Arial"/>
          <w:szCs w:val="20"/>
        </w:rPr>
        <w:t xml:space="preserve"> nach dem Überwiegen</w:t>
      </w:r>
      <w:r w:rsidR="002E5EED">
        <w:rPr>
          <w:rFonts w:cs="Arial"/>
          <w:szCs w:val="20"/>
        </w:rPr>
        <w:t>s</w:t>
      </w:r>
      <w:r w:rsidR="008036E1" w:rsidRPr="008036E1">
        <w:rPr>
          <w:rFonts w:cs="Arial"/>
          <w:szCs w:val="20"/>
        </w:rPr>
        <w:t>prinzip vor</w:t>
      </w:r>
      <w:r w:rsidR="008036E1">
        <w:rPr>
          <w:rFonts w:cs="Arial"/>
          <w:szCs w:val="20"/>
        </w:rPr>
        <w:t>zu</w:t>
      </w:r>
      <w:r w:rsidR="008036E1" w:rsidRPr="008036E1">
        <w:rPr>
          <w:rFonts w:cs="Arial"/>
          <w:szCs w:val="20"/>
        </w:rPr>
        <w:t>ge</w:t>
      </w:r>
      <w:r w:rsidR="008036E1">
        <w:rPr>
          <w:rFonts w:cs="Arial"/>
          <w:szCs w:val="20"/>
        </w:rPr>
        <w:t>hen</w:t>
      </w:r>
      <w:r w:rsidR="008036E1" w:rsidRPr="008036E1">
        <w:rPr>
          <w:rFonts w:cs="Arial"/>
          <w:szCs w:val="20"/>
        </w:rPr>
        <w:t xml:space="preserve">. Ein Auftrag ist als Dienstleistungsauftrag einzuordnen, wenn der finanzielle Wert der im Auftrag enthaltenen Dienstleistung höher ist als der finanzielle Wert aller zu liefernden Waren (und umgekehrt). </w:t>
      </w:r>
    </w:p>
    <w:p w14:paraId="6DAEF4E7" w14:textId="27F82BB5" w:rsidR="008036E1" w:rsidRPr="0020558F" w:rsidRDefault="008036E1" w:rsidP="0020558F">
      <w:pPr>
        <w:autoSpaceDE w:val="0"/>
        <w:autoSpaceDN w:val="0"/>
        <w:adjustRightInd w:val="0"/>
        <w:rPr>
          <w:rFonts w:cs="Arial"/>
          <w:szCs w:val="20"/>
        </w:rPr>
      </w:pPr>
      <w:r w:rsidRPr="008036E1">
        <w:rPr>
          <w:rFonts w:cs="Arial"/>
          <w:szCs w:val="20"/>
        </w:rPr>
        <w:t>Sind auch Nebenarbeiten wie Verlegungs- und Installationsarbeiten geplant, ändert dies nichts an der Einordnung ei</w:t>
      </w:r>
      <w:r w:rsidR="000877EA" w:rsidRPr="0020558F">
        <w:rPr>
          <w:rFonts w:cs="Arial"/>
          <w:szCs w:val="20"/>
        </w:rPr>
        <w:t>nes Auftrags als Lieferauftrag.</w:t>
      </w:r>
    </w:p>
    <w:p w14:paraId="76B17B85" w14:textId="0361476C" w:rsidR="000877EA" w:rsidRPr="0020558F" w:rsidRDefault="000877EA" w:rsidP="0020558F">
      <w:pPr>
        <w:autoSpaceDE w:val="0"/>
        <w:autoSpaceDN w:val="0"/>
        <w:adjustRightInd w:val="0"/>
        <w:rPr>
          <w:rFonts w:cs="Arial"/>
          <w:szCs w:val="20"/>
        </w:rPr>
      </w:pPr>
    </w:p>
    <w:p w14:paraId="5FAEBFE2" w14:textId="1394A92B" w:rsidR="000877EA" w:rsidRPr="000877EA" w:rsidRDefault="0020558F" w:rsidP="0020558F">
      <w:pPr>
        <w:autoSpaceDE w:val="0"/>
        <w:autoSpaceDN w:val="0"/>
        <w:adjustRightInd w:val="0"/>
        <w:rPr>
          <w:rFonts w:cs="Arial"/>
          <w:szCs w:val="20"/>
        </w:rPr>
      </w:pPr>
      <w:r>
        <w:rPr>
          <w:rFonts w:cs="Arial"/>
          <w:bCs/>
          <w:szCs w:val="20"/>
        </w:rPr>
        <w:t>Der Auftrag</w:t>
      </w:r>
      <w:r w:rsidR="000877EA" w:rsidRPr="000877EA">
        <w:rPr>
          <w:rFonts w:cs="Arial"/>
          <w:bCs/>
          <w:szCs w:val="20"/>
        </w:rPr>
        <w:t xml:space="preserve"> </w:t>
      </w:r>
      <w:r>
        <w:rPr>
          <w:rFonts w:cs="Arial"/>
          <w:bCs/>
          <w:szCs w:val="20"/>
        </w:rPr>
        <w:t xml:space="preserve">enthält </w:t>
      </w:r>
      <w:r w:rsidR="000877EA" w:rsidRPr="000877EA">
        <w:rPr>
          <w:rFonts w:cs="Arial"/>
          <w:bCs/>
          <w:szCs w:val="20"/>
        </w:rPr>
        <w:t>Dienstleistungs- und Bauanteile</w:t>
      </w:r>
      <w:r>
        <w:rPr>
          <w:rFonts w:cs="Arial"/>
          <w:bCs/>
          <w:szCs w:val="20"/>
        </w:rPr>
        <w:t>.</w:t>
      </w:r>
    </w:p>
    <w:p w14:paraId="4E04322B" w14:textId="731BCBD1" w:rsidR="000877EA" w:rsidRPr="0020558F" w:rsidRDefault="000877EA" w:rsidP="0020558F">
      <w:pPr>
        <w:autoSpaceDE w:val="0"/>
        <w:autoSpaceDN w:val="0"/>
        <w:adjustRightInd w:val="0"/>
        <w:rPr>
          <w:rFonts w:cs="Arial"/>
          <w:szCs w:val="20"/>
        </w:rPr>
      </w:pPr>
      <w:r w:rsidRPr="000877EA">
        <w:rPr>
          <w:rFonts w:cs="Arial"/>
          <w:szCs w:val="20"/>
        </w:rPr>
        <w:t xml:space="preserve">Bauarbeiten, die als bloße Nebenarbeiten ausgeführt werden, </w:t>
      </w:r>
      <w:r w:rsidR="0020558F">
        <w:rPr>
          <w:rFonts w:cs="Arial"/>
          <w:szCs w:val="20"/>
        </w:rPr>
        <w:t xml:space="preserve">haben keinen Einfluss auf </w:t>
      </w:r>
      <w:r w:rsidRPr="000877EA">
        <w:rPr>
          <w:rFonts w:cs="Arial"/>
          <w:szCs w:val="20"/>
        </w:rPr>
        <w:t>die Einordnung eines Auftrags als Dienstleistung</w:t>
      </w:r>
      <w:r w:rsidR="0020558F">
        <w:rPr>
          <w:rFonts w:cs="Arial"/>
          <w:szCs w:val="20"/>
        </w:rPr>
        <w:t xml:space="preserve">. Nach </w:t>
      </w:r>
      <w:r w:rsidRPr="000877EA">
        <w:rPr>
          <w:rFonts w:cs="Arial"/>
          <w:szCs w:val="20"/>
        </w:rPr>
        <w:t>Rechtsprechung des EuGH ist aber davon auszugehen, dass der Auftrag jener Kategorie zuzuordnen ist, die inhaltlich und funktional den Hauptgegenstand des Vertrags bildet. B</w:t>
      </w:r>
      <w:r w:rsidR="0020558F">
        <w:rPr>
          <w:rFonts w:cs="Arial"/>
          <w:szCs w:val="20"/>
        </w:rPr>
        <w:t>ei reinen Wartungsaufträgen</w:t>
      </w:r>
      <w:r w:rsidRPr="000877EA">
        <w:rPr>
          <w:rFonts w:cs="Arial"/>
          <w:szCs w:val="20"/>
        </w:rPr>
        <w:t xml:space="preserve"> kann grundsätzlich vom Vorliegen einer Dienstleistung ausgegangen werden. </w:t>
      </w:r>
    </w:p>
    <w:p w14:paraId="5B2833E5" w14:textId="77777777" w:rsidR="000877EA" w:rsidRPr="000877EA" w:rsidRDefault="000877EA" w:rsidP="0020558F">
      <w:pPr>
        <w:autoSpaceDE w:val="0"/>
        <w:autoSpaceDN w:val="0"/>
        <w:adjustRightInd w:val="0"/>
        <w:rPr>
          <w:rFonts w:cs="Arial"/>
          <w:szCs w:val="20"/>
        </w:rPr>
      </w:pPr>
    </w:p>
    <w:p w14:paraId="12057922" w14:textId="2873070A" w:rsidR="000877EA" w:rsidRPr="000877EA" w:rsidRDefault="0020558F" w:rsidP="0020558F">
      <w:pPr>
        <w:autoSpaceDE w:val="0"/>
        <w:autoSpaceDN w:val="0"/>
        <w:adjustRightInd w:val="0"/>
        <w:rPr>
          <w:rFonts w:cs="Arial"/>
          <w:szCs w:val="20"/>
        </w:rPr>
      </w:pPr>
      <w:r>
        <w:rPr>
          <w:rFonts w:cs="Arial"/>
          <w:bCs/>
          <w:szCs w:val="20"/>
        </w:rPr>
        <w:t>Der</w:t>
      </w:r>
      <w:r w:rsidR="000877EA" w:rsidRPr="000877EA">
        <w:rPr>
          <w:rFonts w:cs="Arial"/>
          <w:bCs/>
          <w:szCs w:val="20"/>
        </w:rPr>
        <w:t xml:space="preserve"> Auftrag enthält Liefer-und Bauanteile.</w:t>
      </w:r>
    </w:p>
    <w:p w14:paraId="68DDDA8E" w14:textId="0DF21DEA" w:rsidR="0020558F" w:rsidRPr="0020558F" w:rsidRDefault="0020558F" w:rsidP="0020558F">
      <w:pPr>
        <w:autoSpaceDE w:val="0"/>
        <w:autoSpaceDN w:val="0"/>
        <w:adjustRightInd w:val="0"/>
        <w:rPr>
          <w:rFonts w:cs="Arial"/>
          <w:szCs w:val="20"/>
        </w:rPr>
      </w:pPr>
      <w:r>
        <w:rPr>
          <w:rFonts w:cs="Arial"/>
          <w:szCs w:val="20"/>
        </w:rPr>
        <w:t>Hier kommt es auf die</w:t>
      </w:r>
      <w:r w:rsidR="000877EA" w:rsidRPr="000877EA">
        <w:rPr>
          <w:rFonts w:cs="Arial"/>
          <w:szCs w:val="20"/>
        </w:rPr>
        <w:t xml:space="preserve"> Funktionalität und Beweglichkeit des Objektes</w:t>
      </w:r>
      <w:r>
        <w:rPr>
          <w:rFonts w:cs="Arial"/>
          <w:szCs w:val="20"/>
        </w:rPr>
        <w:t xml:space="preserve"> an</w:t>
      </w:r>
      <w:r w:rsidR="000877EA" w:rsidRPr="000877EA">
        <w:rPr>
          <w:rFonts w:cs="Arial"/>
          <w:szCs w:val="20"/>
        </w:rPr>
        <w:t>.</w:t>
      </w:r>
      <w:r>
        <w:rPr>
          <w:rFonts w:cs="Arial"/>
          <w:szCs w:val="20"/>
        </w:rPr>
        <w:t xml:space="preserve"> Wenn </w:t>
      </w:r>
      <w:r w:rsidR="000877EA" w:rsidRPr="000877EA">
        <w:rPr>
          <w:rFonts w:cs="Arial"/>
          <w:szCs w:val="20"/>
        </w:rPr>
        <w:t>ein zu beschaffender Gegenstand für die Funktion eines Gebäudes von Bedeutung</w:t>
      </w:r>
      <w:r>
        <w:rPr>
          <w:rFonts w:cs="Arial"/>
          <w:szCs w:val="20"/>
        </w:rPr>
        <w:t xml:space="preserve"> ist oder eine</w:t>
      </w:r>
      <w:r w:rsidRPr="0020558F">
        <w:rPr>
          <w:rFonts w:cs="Arial"/>
          <w:szCs w:val="20"/>
        </w:rPr>
        <w:t xml:space="preserve"> feste Verbindung des Gegenstandes mit dem Gebäude eingegangen</w:t>
      </w:r>
      <w:r>
        <w:rPr>
          <w:rFonts w:cs="Arial"/>
          <w:szCs w:val="20"/>
        </w:rPr>
        <w:t xml:space="preserve"> wird, liegt der </w:t>
      </w:r>
      <w:r w:rsidR="007B1E45">
        <w:rPr>
          <w:rFonts w:cs="Arial"/>
          <w:szCs w:val="20"/>
        </w:rPr>
        <w:t>Schwerpunkt</w:t>
      </w:r>
      <w:r>
        <w:rPr>
          <w:rFonts w:cs="Arial"/>
          <w:szCs w:val="20"/>
        </w:rPr>
        <w:t xml:space="preserve"> des Beschaffungsvorgang</w:t>
      </w:r>
      <w:r w:rsidR="007B1E45">
        <w:rPr>
          <w:rFonts w:cs="Arial"/>
          <w:szCs w:val="20"/>
        </w:rPr>
        <w:t>s</w:t>
      </w:r>
      <w:r>
        <w:rPr>
          <w:rFonts w:cs="Arial"/>
          <w:szCs w:val="20"/>
        </w:rPr>
        <w:t xml:space="preserve"> in der Sphäre des Bauauftrags.</w:t>
      </w:r>
    </w:p>
    <w:p w14:paraId="79984B46" w14:textId="71EFCEA0" w:rsidR="002C3C89" w:rsidRPr="003C3783" w:rsidRDefault="002021D7" w:rsidP="003C3783">
      <w:pPr>
        <w:pStyle w:val="ber5"/>
      </w:pPr>
      <w:r w:rsidRPr="003C3783">
        <w:t>1.2.</w:t>
      </w:r>
      <w:r w:rsidR="003C3783">
        <w:t>1.</w:t>
      </w:r>
      <w:r w:rsidR="00074FA6">
        <w:t>5</w:t>
      </w:r>
      <w:r w:rsidR="00156238" w:rsidRPr="003C3783">
        <w:tab/>
      </w:r>
      <w:r w:rsidR="00362596" w:rsidRPr="003C3783">
        <w:t>CPV-CODE</w:t>
      </w:r>
    </w:p>
    <w:p w14:paraId="3632ADBC" w14:textId="4187D7EF" w:rsidR="009D3859" w:rsidRPr="00F4204A" w:rsidRDefault="00C176D3" w:rsidP="00F4204A">
      <w:pPr>
        <w:rPr>
          <w:rFonts w:cs="Arial"/>
          <w:szCs w:val="20"/>
          <w:lang w:eastAsia="de-DE"/>
        </w:rPr>
      </w:pPr>
      <w:r>
        <w:rPr>
          <w:lang w:eastAsia="de-DE"/>
        </w:rPr>
        <w:t>Der CPV-Code (</w:t>
      </w:r>
      <w:r w:rsidR="009D3859">
        <w:rPr>
          <w:lang w:eastAsia="de-DE"/>
        </w:rPr>
        <w:t xml:space="preserve">Common Procurement Vocabulary) ist das gemeinsame Vokabular für öffentliche Aufträge </w:t>
      </w:r>
      <w:r w:rsidR="009D3859" w:rsidRPr="00F4204A">
        <w:rPr>
          <w:rFonts w:cs="Arial"/>
          <w:szCs w:val="20"/>
          <w:lang w:eastAsia="de-DE"/>
        </w:rPr>
        <w:t>und definiert eine Bau-, Liefer- oder Dienstleistung anhand einer zugeordneten 10tei</w:t>
      </w:r>
      <w:r w:rsidR="00F4204A" w:rsidRPr="00F4204A">
        <w:rPr>
          <w:rFonts w:cs="Arial"/>
          <w:szCs w:val="20"/>
          <w:lang w:eastAsia="de-DE"/>
        </w:rPr>
        <w:t>l</w:t>
      </w:r>
      <w:r w:rsidR="009D3859" w:rsidRPr="00F4204A">
        <w:rPr>
          <w:rFonts w:cs="Arial"/>
          <w:szCs w:val="20"/>
          <w:lang w:eastAsia="de-DE"/>
        </w:rPr>
        <w:t>igen Nummer.</w:t>
      </w:r>
      <w:r w:rsidR="00F4204A" w:rsidRPr="00F4204A">
        <w:rPr>
          <w:rFonts w:cs="Arial"/>
          <w:szCs w:val="20"/>
          <w:lang w:eastAsia="de-DE"/>
        </w:rPr>
        <w:t xml:space="preserve"> Die Liste dieser Tätigkeitsverzeichnisse ist als Verord</w:t>
      </w:r>
      <w:r w:rsidR="007B1E45">
        <w:rPr>
          <w:rFonts w:cs="Arial"/>
          <w:szCs w:val="20"/>
          <w:lang w:eastAsia="de-DE"/>
        </w:rPr>
        <w:t>nung veröffentlicht (Verordnung</w:t>
      </w:r>
      <w:r w:rsidR="00F4204A" w:rsidRPr="00F4204A">
        <w:rPr>
          <w:rFonts w:cs="Arial"/>
          <w:szCs w:val="20"/>
          <w:lang w:eastAsia="de-DE"/>
        </w:rPr>
        <w:t xml:space="preserve"> (EU) Nr. 2195/2002, ABl. Nr. L 340 vom 16.12.2002, S. 1).</w:t>
      </w:r>
    </w:p>
    <w:p w14:paraId="1496973B" w14:textId="6E5D7BF8" w:rsidR="00F4204A" w:rsidRPr="00F4204A" w:rsidRDefault="00F4204A" w:rsidP="00F4204A">
      <w:pPr>
        <w:autoSpaceDE w:val="0"/>
        <w:autoSpaceDN w:val="0"/>
        <w:adjustRightInd w:val="0"/>
        <w:rPr>
          <w:rFonts w:cs="Arial"/>
          <w:szCs w:val="20"/>
          <w:lang w:eastAsia="de-DE"/>
        </w:rPr>
      </w:pPr>
      <w:r>
        <w:rPr>
          <w:rFonts w:cs="Arial"/>
          <w:color w:val="231F20"/>
          <w:szCs w:val="20"/>
        </w:rPr>
        <w:t>D</w:t>
      </w:r>
      <w:r w:rsidRPr="00F4204A">
        <w:rPr>
          <w:rFonts w:cs="Arial"/>
          <w:color w:val="231F20"/>
          <w:szCs w:val="20"/>
        </w:rPr>
        <w:t>urch die Einführung eines einheitlichen</w:t>
      </w:r>
      <w:r>
        <w:rPr>
          <w:rFonts w:cs="Arial"/>
          <w:color w:val="231F20"/>
          <w:szCs w:val="20"/>
        </w:rPr>
        <w:t xml:space="preserve"> </w:t>
      </w:r>
      <w:r w:rsidRPr="00F4204A">
        <w:rPr>
          <w:rFonts w:cs="Arial"/>
          <w:color w:val="231F20"/>
          <w:szCs w:val="20"/>
        </w:rPr>
        <w:t xml:space="preserve">Klassifikationssystems für öffentliche Aufträge </w:t>
      </w:r>
      <w:r>
        <w:rPr>
          <w:rFonts w:cs="Arial"/>
          <w:color w:val="231F20"/>
          <w:szCs w:val="20"/>
        </w:rPr>
        <w:t xml:space="preserve">wurden innerhalb der EU </w:t>
      </w:r>
      <w:r w:rsidRPr="00F4204A">
        <w:rPr>
          <w:rFonts w:cs="Arial"/>
          <w:color w:val="231F20"/>
          <w:szCs w:val="20"/>
        </w:rPr>
        <w:t>die</w:t>
      </w:r>
      <w:r>
        <w:rPr>
          <w:rFonts w:cs="Arial"/>
          <w:color w:val="231F20"/>
          <w:szCs w:val="20"/>
        </w:rPr>
        <w:t xml:space="preserve"> </w:t>
      </w:r>
      <w:r w:rsidRPr="00F4204A">
        <w:rPr>
          <w:rFonts w:cs="Arial"/>
          <w:color w:val="231F20"/>
          <w:szCs w:val="20"/>
        </w:rPr>
        <w:t>Referenzsysteme vereinheitlich</w:t>
      </w:r>
      <w:r>
        <w:rPr>
          <w:rFonts w:cs="Arial"/>
          <w:color w:val="231F20"/>
          <w:szCs w:val="20"/>
        </w:rPr>
        <w:t>t</w:t>
      </w:r>
      <w:r w:rsidRPr="00F4204A">
        <w:rPr>
          <w:rFonts w:cs="Arial"/>
          <w:color w:val="231F20"/>
          <w:szCs w:val="20"/>
        </w:rPr>
        <w:t xml:space="preserve">, </w:t>
      </w:r>
      <w:r>
        <w:rPr>
          <w:rFonts w:cs="Arial"/>
          <w:color w:val="231F20"/>
          <w:szCs w:val="20"/>
        </w:rPr>
        <w:t xml:space="preserve">welche </w:t>
      </w:r>
      <w:r w:rsidRPr="00F4204A">
        <w:rPr>
          <w:rFonts w:cs="Arial"/>
          <w:color w:val="231F20"/>
          <w:szCs w:val="20"/>
        </w:rPr>
        <w:t>die Auftraggeber für die Beschreibung</w:t>
      </w:r>
      <w:r>
        <w:rPr>
          <w:rFonts w:cs="Arial"/>
          <w:color w:val="231F20"/>
          <w:szCs w:val="20"/>
        </w:rPr>
        <w:t xml:space="preserve"> </w:t>
      </w:r>
      <w:r w:rsidRPr="00F4204A">
        <w:rPr>
          <w:rFonts w:cs="Arial"/>
          <w:color w:val="231F20"/>
          <w:szCs w:val="20"/>
        </w:rPr>
        <w:t>des Auftragsgegenstandes verwende</w:t>
      </w:r>
      <w:r>
        <w:rPr>
          <w:rFonts w:cs="Arial"/>
          <w:color w:val="231F20"/>
          <w:szCs w:val="20"/>
        </w:rPr>
        <w:t>te</w:t>
      </w:r>
      <w:r w:rsidRPr="00F4204A">
        <w:rPr>
          <w:rFonts w:cs="Arial"/>
          <w:color w:val="231F20"/>
          <w:szCs w:val="20"/>
        </w:rPr>
        <w:t>n.</w:t>
      </w:r>
    </w:p>
    <w:p w14:paraId="628CC818" w14:textId="219C072D" w:rsidR="00607CDE" w:rsidRDefault="009D3859" w:rsidP="00F4204A">
      <w:pPr>
        <w:rPr>
          <w:lang w:eastAsia="de-DE"/>
        </w:rPr>
      </w:pPr>
      <w:r w:rsidRPr="00F4204A">
        <w:rPr>
          <w:rFonts w:cs="Arial"/>
          <w:szCs w:val="20"/>
          <w:lang w:eastAsia="de-DE"/>
        </w:rPr>
        <w:t>Der CPV-Code bestimmt weiters</w:t>
      </w:r>
      <w:r>
        <w:rPr>
          <w:lang w:eastAsia="de-DE"/>
        </w:rPr>
        <w:t>, ob die Leistung als prioritär oder nicht prioritär Dienstle</w:t>
      </w:r>
      <w:r w:rsidR="006C5249">
        <w:rPr>
          <w:lang w:eastAsia="de-DE"/>
        </w:rPr>
        <w:t>istung qualifiziert werden kann, was in der Folge wiederum Auswirkungen auf die zulässige Wahl der Vergabeverfahrensart hat.</w:t>
      </w:r>
    </w:p>
    <w:p w14:paraId="4DE530BC" w14:textId="5FAEB882" w:rsidR="002C3C89" w:rsidRPr="0031398A" w:rsidRDefault="005A320B" w:rsidP="0031398A">
      <w:pPr>
        <w:pStyle w:val="ber5"/>
      </w:pPr>
      <w:r w:rsidRPr="0031398A">
        <w:lastRenderedPageBreak/>
        <w:t>1.2.</w:t>
      </w:r>
      <w:r w:rsidR="00074FA6" w:rsidRPr="0031398A">
        <w:t>1.6</w:t>
      </w:r>
      <w:r w:rsidR="00156238" w:rsidRPr="0031398A">
        <w:tab/>
      </w:r>
      <w:r w:rsidR="00362596" w:rsidRPr="0031398A">
        <w:t>DER AUFTRAG BESTEHT AUS FOLGENDEN LOSEN:</w:t>
      </w:r>
    </w:p>
    <w:p w14:paraId="223FBBD3" w14:textId="77777777" w:rsidR="00207127" w:rsidRDefault="006C5249" w:rsidP="002C3C89">
      <w:pPr>
        <w:rPr>
          <w:lang w:eastAsia="de-DE"/>
        </w:rPr>
      </w:pPr>
      <w:r>
        <w:rPr>
          <w:lang w:eastAsia="de-DE"/>
        </w:rPr>
        <w:t>Unter „Lose“ werden die einzelnen Teile eines Bau-, Liefer- oder Dienstauftrages verstanden, für die jeweils zivilrechtlich ein eigener Auftrag vergeben wird. Dies kann in einer Teilung des Auftrags geschehen, z. B. bei Bauaufträgen die Aufteilung in Gewerken entsprechend der gewerblichen Tätigkeiten nach Anhang I des BVergG (Auftrag an den Architekten, Baumeister, Dachdecker, Tischler, Elektriker usw.). Dabei wird für jedes Los ein eigener Vertrag abgeschlossen.</w:t>
      </w:r>
    </w:p>
    <w:p w14:paraId="19824127" w14:textId="5D0C4EBF" w:rsidR="00207127" w:rsidRDefault="00207127" w:rsidP="002C3C89">
      <w:pPr>
        <w:rPr>
          <w:lang w:eastAsia="de-DE"/>
        </w:rPr>
      </w:pPr>
      <w:r>
        <w:rPr>
          <w:lang w:eastAsia="de-DE"/>
        </w:rPr>
        <w:t>Wesentlich für die Beurteilung, ob hier Lose vorliegen oder nicht, ist die G</w:t>
      </w:r>
      <w:r w:rsidR="008C680E">
        <w:rPr>
          <w:lang w:eastAsia="de-DE"/>
        </w:rPr>
        <w:t>l</w:t>
      </w:r>
      <w:r>
        <w:rPr>
          <w:lang w:eastAsia="de-DE"/>
        </w:rPr>
        <w:t>eichartigkeit der Leistungen. Dazu gibt es (jeweils für Bau-, Liefer- und Dienstleistungen) reichhaltige Rechtsprechung. Es kommt also auf die Argumentation der Begründung an.</w:t>
      </w:r>
    </w:p>
    <w:p w14:paraId="2E54218A" w14:textId="71064B43" w:rsidR="006C5249" w:rsidRDefault="00207127" w:rsidP="002C3C89">
      <w:pPr>
        <w:rPr>
          <w:lang w:eastAsia="de-DE"/>
        </w:rPr>
      </w:pPr>
      <w:r>
        <w:rPr>
          <w:lang w:eastAsia="de-DE"/>
        </w:rPr>
        <w:t>Kriterien für die Gleichartigkeit einer Leistung sind:</w:t>
      </w:r>
    </w:p>
    <w:p w14:paraId="625E5DE8" w14:textId="3CBF9BCF" w:rsidR="00207127" w:rsidRDefault="00207127" w:rsidP="00207127">
      <w:pPr>
        <w:pStyle w:val="Listenabsatz"/>
        <w:numPr>
          <w:ilvl w:val="0"/>
          <w:numId w:val="18"/>
        </w:numPr>
        <w:rPr>
          <w:lang w:eastAsia="de-DE"/>
        </w:rPr>
      </w:pPr>
      <w:r>
        <w:rPr>
          <w:lang w:eastAsia="de-DE"/>
        </w:rPr>
        <w:t>Ein inhaltlicher Zusammenhang der einzelnen Aufträge (sachlich, technisch, wirtschaftlich).</w:t>
      </w:r>
    </w:p>
    <w:p w14:paraId="0D5B8669" w14:textId="700AAC6B" w:rsidR="00207127" w:rsidRDefault="00207127" w:rsidP="00207127">
      <w:pPr>
        <w:pStyle w:val="Listenabsatz"/>
        <w:numPr>
          <w:ilvl w:val="0"/>
          <w:numId w:val="18"/>
        </w:numPr>
        <w:rPr>
          <w:lang w:eastAsia="de-DE"/>
        </w:rPr>
      </w:pPr>
      <w:r>
        <w:rPr>
          <w:lang w:eastAsia="de-DE"/>
        </w:rPr>
        <w:t>Eine zeitnahe Einleitung der Beschaffungsvorgänge.</w:t>
      </w:r>
    </w:p>
    <w:p w14:paraId="4BFBB107" w14:textId="06F5E48C" w:rsidR="00207127" w:rsidRDefault="00207127" w:rsidP="00207127">
      <w:pPr>
        <w:pStyle w:val="Listenabsatz"/>
        <w:numPr>
          <w:ilvl w:val="0"/>
          <w:numId w:val="18"/>
        </w:numPr>
        <w:rPr>
          <w:lang w:eastAsia="de-DE"/>
        </w:rPr>
      </w:pPr>
      <w:r>
        <w:rPr>
          <w:lang w:eastAsia="de-DE"/>
        </w:rPr>
        <w:t>Einheitlichkeit des geografischen Rahmens, in dem die Aufträge durchgeführt werden sollen.</w:t>
      </w:r>
    </w:p>
    <w:p w14:paraId="224D86AF" w14:textId="6C6F6281" w:rsidR="00207127" w:rsidRDefault="005C2B00" w:rsidP="00207127">
      <w:pPr>
        <w:pStyle w:val="Listenabsatz"/>
        <w:numPr>
          <w:ilvl w:val="0"/>
          <w:numId w:val="18"/>
        </w:numPr>
        <w:rPr>
          <w:lang w:eastAsia="de-DE"/>
        </w:rPr>
      </w:pPr>
      <w:r>
        <w:rPr>
          <w:lang w:eastAsia="de-DE"/>
        </w:rPr>
        <w:t>Einheitliche Vergabeabsicht</w:t>
      </w:r>
      <w:r w:rsidR="00207127">
        <w:rPr>
          <w:lang w:eastAsia="de-DE"/>
        </w:rPr>
        <w:t xml:space="preserve"> (</w:t>
      </w:r>
      <w:r w:rsidR="00377638">
        <w:rPr>
          <w:lang w:eastAsia="de-DE"/>
        </w:rPr>
        <w:t>fehlende Teilbarkeit</w:t>
      </w:r>
      <w:r>
        <w:rPr>
          <w:lang w:eastAsia="de-DE"/>
        </w:rPr>
        <w:t xml:space="preserve"> aus Sicht des Auftraggebers</w:t>
      </w:r>
      <w:r w:rsidR="00377638">
        <w:rPr>
          <w:lang w:eastAsia="de-DE"/>
        </w:rPr>
        <w:t>).</w:t>
      </w:r>
    </w:p>
    <w:p w14:paraId="21345365" w14:textId="54B10F07" w:rsidR="006C5249" w:rsidRDefault="006C5249" w:rsidP="002C3C89">
      <w:pPr>
        <w:rPr>
          <w:lang w:eastAsia="de-DE"/>
        </w:rPr>
      </w:pPr>
      <w:r>
        <w:rPr>
          <w:lang w:eastAsia="de-DE"/>
        </w:rPr>
        <w:t>Vergaberechtlich sind beim geschätzten</w:t>
      </w:r>
      <w:r w:rsidRPr="006C5249">
        <w:rPr>
          <w:lang w:eastAsia="de-DE"/>
        </w:rPr>
        <w:t xml:space="preserve"> Auftragswert der geschätzte Gesamtwert aller dieser</w:t>
      </w:r>
      <w:r>
        <w:rPr>
          <w:lang w:eastAsia="de-DE"/>
        </w:rPr>
        <w:t xml:space="preserve"> Lose anzusetzen.</w:t>
      </w:r>
      <w:r w:rsidR="00207127">
        <w:rPr>
          <w:lang w:eastAsia="de-DE"/>
        </w:rPr>
        <w:t xml:space="preserve"> </w:t>
      </w:r>
      <w:r>
        <w:rPr>
          <w:lang w:eastAsia="de-DE"/>
        </w:rPr>
        <w:t>Es kann also Fälle geben, die vergaberechtlich als ein Beschaffungsvorgang zu beurteilen sind, die inhaltlich aus (zivilrechtlich beauftragten) einzelnen Teilen bestehen</w:t>
      </w:r>
      <w:r w:rsidR="00207127">
        <w:rPr>
          <w:lang w:eastAsia="de-DE"/>
        </w:rPr>
        <w:t>, mit jeweils unterschiedlichen Vertragspartnern</w:t>
      </w:r>
      <w:r>
        <w:rPr>
          <w:lang w:eastAsia="de-DE"/>
        </w:rPr>
        <w:t>.</w:t>
      </w:r>
    </w:p>
    <w:p w14:paraId="60B08801" w14:textId="267D7478" w:rsidR="00207127" w:rsidRDefault="00207127" w:rsidP="002C3C89">
      <w:pPr>
        <w:rPr>
          <w:lang w:eastAsia="de-DE"/>
        </w:rPr>
      </w:pPr>
      <w:r>
        <w:rPr>
          <w:lang w:eastAsia="de-DE"/>
        </w:rPr>
        <w:t>Was vergaberechtlich zusammengehört, darf der Auftraggeber (vergaberechtlich) nicht trennen (wohl aber zivilrechtlich).</w:t>
      </w:r>
    </w:p>
    <w:p w14:paraId="35E9E08F" w14:textId="51E75F74" w:rsidR="00377638" w:rsidRDefault="00377638" w:rsidP="002C3C89">
      <w:pPr>
        <w:rPr>
          <w:lang w:eastAsia="de-DE"/>
        </w:rPr>
      </w:pPr>
      <w:r>
        <w:rPr>
          <w:lang w:eastAsia="de-DE"/>
        </w:rPr>
        <w:t>Die Beschaffung von Hardware (</w:t>
      </w:r>
      <w:r w:rsidR="00A91587">
        <w:rPr>
          <w:lang w:eastAsia="de-DE"/>
        </w:rPr>
        <w:t xml:space="preserve">z. B. </w:t>
      </w:r>
      <w:r>
        <w:rPr>
          <w:lang w:eastAsia="de-DE"/>
        </w:rPr>
        <w:t>Desktop-PC) und Software kann hier entweder als (vergaberechtliche) Losvergabe angesehen werden oder als (vergaberechtlich) zu trennende</w:t>
      </w:r>
      <w:r w:rsidR="00A91587">
        <w:rPr>
          <w:lang w:eastAsia="de-DE"/>
        </w:rPr>
        <w:t>r Beschaffungsvorgang. Hardwarebeschaffung ist typischerweise als Lieferleistung zu qualifizieren. Die Beschaffung von Software (Lizenznutzung) als Dienstleistung. Es hängt von der gemeinsamen Nutzung ab. Ist aus Sicht des Auftraggebers die Software nur gemeinsam mit der Hardware zu nutzen, liegt ein inhaltlicher Zusammenhan</w:t>
      </w:r>
      <w:r w:rsidR="005C4B04">
        <w:rPr>
          <w:lang w:eastAsia="de-DE"/>
        </w:rPr>
        <w:t>g</w:t>
      </w:r>
      <w:r w:rsidR="00A91587">
        <w:rPr>
          <w:lang w:eastAsia="de-DE"/>
        </w:rPr>
        <w:t xml:space="preserve"> der beiden Aufträge vor, der vergaberechtlich auch gemeinsam zu beurteilen ist. Wird nicht nur die zu beschaffende Software auf der Hardware genutzt, sondern auch andere Software, ist der inhaltliche Zusammenhang nur von untergeordneter Bedeutung und liegen vergaberechtlich zwei – zulässigerweise getrennte – Beschaffungsvorgänge vor. </w:t>
      </w:r>
    </w:p>
    <w:p w14:paraId="0E490546" w14:textId="74004834" w:rsidR="005A320B" w:rsidRPr="0003298B" w:rsidRDefault="005A320B" w:rsidP="000E6DBD">
      <w:pPr>
        <w:pStyle w:val="berschrift4"/>
      </w:pPr>
      <w:r w:rsidRPr="0003298B">
        <w:t>1.2.</w:t>
      </w:r>
      <w:r w:rsidR="00074FA6">
        <w:t>2</w:t>
      </w:r>
      <w:r w:rsidRPr="0003298B">
        <w:tab/>
      </w:r>
      <w:r w:rsidR="00074FA6">
        <w:t>WURDE DER AUFTRAGSWERT RICHTIG GESCHÄTZT?</w:t>
      </w:r>
    </w:p>
    <w:p w14:paraId="1ACEF292" w14:textId="2FA616EA" w:rsidR="004D6ED0" w:rsidRPr="00B0368C" w:rsidRDefault="006B06BC" w:rsidP="006B06BC">
      <w:pPr>
        <w:rPr>
          <w:lang w:eastAsia="de-DE"/>
        </w:rPr>
      </w:pPr>
      <w:r w:rsidRPr="006B06BC">
        <w:rPr>
          <w:highlight w:val="yellow"/>
          <w:lang w:eastAsia="de-DE"/>
        </w:rPr>
        <w:t>Der FW hat i</w:t>
      </w:r>
      <w:r w:rsidR="005C4B04">
        <w:rPr>
          <w:highlight w:val="yellow"/>
          <w:lang w:eastAsia="de-DE"/>
        </w:rPr>
        <w:t>m</w:t>
      </w:r>
      <w:r w:rsidRPr="006B06BC">
        <w:rPr>
          <w:highlight w:val="yellow"/>
          <w:lang w:eastAsia="de-DE"/>
        </w:rPr>
        <w:t xml:space="preserve"> Formblatt den geschätzten Auftragswert (netto) bekannt gegeben und dazu auch die Basis der Schätzung angegeben. Die BST beurteilt, ob die Schätzung nachfolgenden Vorgaben entspricht und damit plausibel ist.</w:t>
      </w:r>
      <w:r>
        <w:rPr>
          <w:lang w:eastAsia="de-DE"/>
        </w:rPr>
        <w:t xml:space="preserve"> Der geschätzte Auftragswert</w:t>
      </w:r>
      <w:r w:rsidR="004D6ED0">
        <w:rPr>
          <w:lang w:eastAsia="de-DE"/>
        </w:rPr>
        <w:t xml:space="preserve"> kann dann zum Abgleich mit den Beträgen der eingelangten Angebote und der Abrechnung verwendet werden.</w:t>
      </w:r>
    </w:p>
    <w:p w14:paraId="406D69CA" w14:textId="79647EF9" w:rsidR="002C3C89" w:rsidRPr="009126EB" w:rsidRDefault="00156238" w:rsidP="009126EB">
      <w:pPr>
        <w:pStyle w:val="ber5"/>
      </w:pPr>
      <w:r w:rsidRPr="009126EB">
        <w:t>1.2.</w:t>
      </w:r>
      <w:r w:rsidR="009126EB" w:rsidRPr="009126EB">
        <w:t>2.1</w:t>
      </w:r>
      <w:r w:rsidRPr="009126EB">
        <w:tab/>
      </w:r>
      <w:r w:rsidR="007D01CA" w:rsidRPr="009126EB">
        <w:t>DIE KOSTENSCHÄTZUNG ERFOLGTE AUF BASIS VON:</w:t>
      </w:r>
    </w:p>
    <w:p w14:paraId="6BA0F819" w14:textId="77777777" w:rsidR="00EF0059" w:rsidRDefault="00EF0059" w:rsidP="00EF0059">
      <w:pPr>
        <w:pStyle w:val="Default"/>
        <w:spacing w:after="40" w:line="300" w:lineRule="auto"/>
        <w:jc w:val="both"/>
        <w:rPr>
          <w:sz w:val="20"/>
          <w:szCs w:val="20"/>
        </w:rPr>
      </w:pPr>
    </w:p>
    <w:p w14:paraId="1FC336BB" w14:textId="2186462C" w:rsidR="00D964AA" w:rsidRPr="00550D24" w:rsidRDefault="00D964AA" w:rsidP="00D964AA">
      <w:pPr>
        <w:pBdr>
          <w:top w:val="single" w:sz="12" w:space="2" w:color="C00000"/>
          <w:left w:val="single" w:sz="12" w:space="6" w:color="C00000"/>
          <w:bottom w:val="single" w:sz="12" w:space="2" w:color="C00000"/>
          <w:right w:val="single" w:sz="12" w:space="6" w:color="C00000"/>
        </w:pBdr>
        <w:autoSpaceDE w:val="0"/>
        <w:autoSpaceDN w:val="0"/>
        <w:adjustRightInd w:val="0"/>
        <w:spacing w:before="120" w:after="120"/>
        <w:ind w:left="567"/>
        <w:rPr>
          <w:highlight w:val="yellow"/>
          <w:lang w:eastAsia="de-DE"/>
        </w:rPr>
      </w:pPr>
      <w:r w:rsidRPr="00550D24">
        <w:rPr>
          <w:rFonts w:cs="Arial"/>
          <w:b/>
          <w:bCs/>
          <w:noProof/>
          <w:color w:val="82AB28"/>
          <w:sz w:val="134"/>
          <w:szCs w:val="134"/>
          <w:highlight w:val="yellow"/>
          <w:lang w:eastAsia="de-AT"/>
        </w:rPr>
        <mc:AlternateContent>
          <mc:Choice Requires="wps">
            <w:drawing>
              <wp:anchor distT="0" distB="0" distL="114300" distR="114300" simplePos="0" relativeHeight="251761664" behindDoc="0" locked="0" layoutInCell="1" allowOverlap="1" wp14:anchorId="3E606784" wp14:editId="1370120A">
                <wp:simplePos x="0" y="0"/>
                <wp:positionH relativeFrom="column">
                  <wp:posOffset>-106165</wp:posOffset>
                </wp:positionH>
                <wp:positionV relativeFrom="paragraph">
                  <wp:posOffset>-47601</wp:posOffset>
                </wp:positionV>
                <wp:extent cx="370936" cy="810883"/>
                <wp:effectExtent l="0" t="0" r="0" b="0"/>
                <wp:wrapNone/>
                <wp:docPr id="16" name="Textfeld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936" cy="810883"/>
                        </a:xfrm>
                        <a:prstGeom prst="rect">
                          <a:avLst/>
                        </a:prstGeom>
                        <a:noFill/>
                        <a:ln w="9525">
                          <a:noFill/>
                          <a:miter lim="800000"/>
                          <a:headEnd/>
                          <a:tailEnd/>
                        </a:ln>
                      </wps:spPr>
                      <wps:txbx>
                        <w:txbxContent>
                          <w:p w14:paraId="04780CFF" w14:textId="77777777" w:rsidR="00DE15D0" w:rsidRPr="00383FD7" w:rsidRDefault="00DE15D0" w:rsidP="00D964AA">
                            <w:pPr>
                              <w:spacing w:after="0" w:line="240" w:lineRule="atLeast"/>
                              <w:rPr>
                                <w:rFonts w:ascii="Tw Cen MT Condensed" w:hAnsi="Tw Cen MT Condensed" w:cs="Miriam Fixed"/>
                                <w:color w:val="C00000"/>
                                <w:sz w:val="120"/>
                                <w:szCs w:val="120"/>
                              </w:rPr>
                            </w:pPr>
                            <w:r w:rsidRPr="00383FD7">
                              <w:rPr>
                                <w:rFonts w:ascii="Tw Cen MT Condensed" w:hAnsi="Tw Cen MT Condensed" w:cs="Miriam Fixed"/>
                                <w:b/>
                                <w:bCs/>
                                <w:color w:val="C00000"/>
                                <w:sz w:val="120"/>
                                <w:szCs w:val="120"/>
                              </w:rPr>
                              <w: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3E606784" id="Textfeld 16" o:spid="_x0000_s1033" type="#_x0000_t202" style="position:absolute;left:0;text-align:left;margin-left:-8.35pt;margin-top:-3.75pt;width:29.2pt;height:63.8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" filled="f" stroked="f">
                <v:textbox>
                  <w:txbxContent>
                    <w:p w14:paraId="04780CFF" w14:textId="77777777" w:rsidR="00DE15D0" w:rsidRPr="00383FD7" w:rsidRDefault="00DE15D0" w:rsidP="00D964AA">
                      <w:pPr>
                        <w:spacing w:after="0" w:line="240" w:lineRule="atLeast"/>
                        <w:rPr>
                          <w:rFonts w:ascii="Tw Cen MT Condensed" w:hAnsi="Tw Cen MT Condensed" w:cs="Miriam Fixed"/>
                          <w:color w:val="C00000"/>
                          <w:sz w:val="120"/>
                          <w:szCs w:val="120"/>
                        </w:rPr>
                      </w:pPr>
                      <w:r w:rsidRPr="00383FD7">
                        <w:rPr>
                          <w:rFonts w:ascii="Tw Cen MT Condensed" w:hAnsi="Tw Cen MT Condensed" w:cs="Miriam Fixed"/>
                          <w:b/>
                          <w:bCs/>
                          <w:color w:val="C00000"/>
                          <w:sz w:val="120"/>
                          <w:szCs w:val="120"/>
                        </w:rPr>
                        <w:t>!</w:t>
                      </w:r>
                    </w:p>
                  </w:txbxContent>
                </v:textbox>
              </v:shape>
            </w:pict>
          </mc:Fallback>
        </mc:AlternateContent>
      </w:r>
      <w:r w:rsidRPr="00550D24">
        <w:rPr>
          <w:rFonts w:cs="Arial"/>
          <w:b/>
          <w:bCs/>
          <w:szCs w:val="20"/>
          <w:highlight w:val="yellow"/>
        </w:rPr>
        <w:t>Achtung</w:t>
      </w:r>
      <w:r w:rsidRPr="00550D24">
        <w:rPr>
          <w:rFonts w:cs="Arial"/>
          <w:b/>
          <w:bCs/>
          <w:sz w:val="19"/>
          <w:szCs w:val="19"/>
          <w:highlight w:val="yellow"/>
        </w:rPr>
        <w:t>:</w:t>
      </w:r>
      <w:r w:rsidRPr="00550D24">
        <w:rPr>
          <w:rFonts w:cs="Arial"/>
          <w:b/>
          <w:bCs/>
          <w:sz w:val="19"/>
          <w:szCs w:val="19"/>
          <w:highlight w:val="yellow"/>
        </w:rPr>
        <w:br/>
      </w:r>
      <w:r w:rsidRPr="00550D24">
        <w:rPr>
          <w:highlight w:val="yellow"/>
          <w:lang w:eastAsia="de-DE"/>
        </w:rPr>
        <w:t xml:space="preserve">Die </w:t>
      </w:r>
      <w:r w:rsidR="00270BE4">
        <w:rPr>
          <w:highlight w:val="yellow"/>
          <w:lang w:eastAsia="de-DE"/>
        </w:rPr>
        <w:t>Schätzung</w:t>
      </w:r>
      <w:r w:rsidR="00270BE4" w:rsidRPr="00550D24">
        <w:rPr>
          <w:highlight w:val="yellow"/>
          <w:lang w:eastAsia="de-DE"/>
        </w:rPr>
        <w:t xml:space="preserve"> </w:t>
      </w:r>
      <w:r w:rsidRPr="00550D24">
        <w:rPr>
          <w:highlight w:val="yellow"/>
          <w:lang w:eastAsia="de-DE"/>
        </w:rPr>
        <w:t>des Gesamtauftragswertes</w:t>
      </w:r>
      <w:r w:rsidR="00EF2E45">
        <w:rPr>
          <w:highlight w:val="yellow"/>
          <w:lang w:eastAsia="de-DE"/>
        </w:rPr>
        <w:t xml:space="preserve"> (netto)</w:t>
      </w:r>
      <w:r w:rsidRPr="00550D24">
        <w:rPr>
          <w:highlight w:val="yellow"/>
          <w:lang w:eastAsia="de-DE"/>
        </w:rPr>
        <w:t xml:space="preserve"> ist zum Zeitpunkt der Einleitung des Vergabeverfahrens durchzuführen. Es wird in diesem Zusammenhang nochmals darauf hingewiesen, dass die Schätzung des </w:t>
      </w:r>
      <w:r w:rsidR="00270BE4">
        <w:rPr>
          <w:highlight w:val="yellow"/>
          <w:lang w:eastAsia="de-DE"/>
        </w:rPr>
        <w:t>Gesamta</w:t>
      </w:r>
      <w:r w:rsidRPr="00550D24">
        <w:rPr>
          <w:highlight w:val="yellow"/>
          <w:lang w:eastAsia="de-DE"/>
        </w:rPr>
        <w:t xml:space="preserve">uftragswerts eine zentrale Rolle im Vergaberecht spielt, da davon die Wahl des jeweils zulässigen Verfahrens abhängt. Die Schätzung des Auftragswerts hat aber auch aus </w:t>
      </w:r>
      <w:r w:rsidRPr="00550D24">
        <w:rPr>
          <w:b/>
          <w:highlight w:val="yellow"/>
          <w:lang w:eastAsia="de-DE"/>
        </w:rPr>
        <w:t>förderrechtlicher Sicht eine große Bedeutung</w:t>
      </w:r>
      <w:r w:rsidRPr="00550D24">
        <w:rPr>
          <w:highlight w:val="yellow"/>
          <w:lang w:eastAsia="de-DE"/>
        </w:rPr>
        <w:t xml:space="preserve">. Gemäß den EU-Vorgaben dürfen von der BST nur Vorhaben genehmigt werden, deren beantragte Kosten plausibilisiert werden können. Die Prüfung des geschätzten </w:t>
      </w:r>
      <w:r w:rsidR="00270BE4">
        <w:rPr>
          <w:highlight w:val="yellow"/>
          <w:lang w:eastAsia="de-DE"/>
        </w:rPr>
        <w:t>Gesamtauf</w:t>
      </w:r>
      <w:r w:rsidR="009E4327">
        <w:rPr>
          <w:highlight w:val="yellow"/>
          <w:lang w:eastAsia="de-DE"/>
        </w:rPr>
        <w:t>trag</w:t>
      </w:r>
      <w:r w:rsidRPr="00550D24">
        <w:rPr>
          <w:highlight w:val="yellow"/>
          <w:lang w:eastAsia="de-DE"/>
        </w:rPr>
        <w:t xml:space="preserve">swertes für jene Leistungen die dem Vergaberecht unterliegen, deckt daher die förderrechtliche Prüfung der Plausibilität der Kosten ab (eine Ausnahme bildet die Direktvergabe). </w:t>
      </w:r>
    </w:p>
    <w:p w14:paraId="1F176473" w14:textId="77777777" w:rsidR="00D964AA" w:rsidRPr="00550D24" w:rsidRDefault="00D964AA" w:rsidP="00D964AA">
      <w:pPr>
        <w:pBdr>
          <w:top w:val="single" w:sz="12" w:space="2" w:color="C00000"/>
          <w:left w:val="single" w:sz="12" w:space="6" w:color="C00000"/>
          <w:bottom w:val="single" w:sz="12" w:space="2" w:color="C00000"/>
          <w:right w:val="single" w:sz="12" w:space="6" w:color="C00000"/>
        </w:pBdr>
        <w:autoSpaceDE w:val="0"/>
        <w:autoSpaceDN w:val="0"/>
        <w:adjustRightInd w:val="0"/>
        <w:spacing w:before="120" w:after="120"/>
        <w:ind w:left="567"/>
        <w:rPr>
          <w:rFonts w:cs="Arial"/>
          <w:bCs/>
          <w:szCs w:val="20"/>
          <w:highlight w:val="yellow"/>
        </w:rPr>
      </w:pPr>
      <w:r w:rsidRPr="00550D24">
        <w:rPr>
          <w:rFonts w:cs="Arial"/>
          <w:bCs/>
          <w:szCs w:val="20"/>
          <w:highlight w:val="yellow"/>
        </w:rPr>
        <w:t xml:space="preserve">Enthält das Vorhaben zusätzlich auch vergabefreien Leistungen müssen diese im Rahmen der VWK vor der Genehmigung gemäß den Vorgaben für die Plausibilisierung der Kosten plausibilisiert werden. </w:t>
      </w:r>
      <w:r w:rsidRPr="00550D24">
        <w:rPr>
          <w:rFonts w:cs="Arial"/>
          <w:bCs/>
          <w:szCs w:val="20"/>
          <w:highlight w:val="yellow"/>
        </w:rPr>
        <w:lastRenderedPageBreak/>
        <w:t xml:space="preserve">Der FW muss daher auch für diese Leistungen eine ausreichende Dokumentation und entsprechende Plausibilisierungsunterlagen im Rahmen der Kostenkalkulation vorlegen. </w:t>
      </w:r>
    </w:p>
    <w:p w14:paraId="5F755250" w14:textId="77777777" w:rsidR="00D964AA" w:rsidRPr="00550D24" w:rsidRDefault="00D964AA" w:rsidP="00D964AA">
      <w:pPr>
        <w:pBdr>
          <w:top w:val="single" w:sz="12" w:space="2" w:color="C00000"/>
          <w:left w:val="single" w:sz="12" w:space="6" w:color="C00000"/>
          <w:bottom w:val="single" w:sz="12" w:space="2" w:color="C00000"/>
          <w:right w:val="single" w:sz="12" w:space="6" w:color="C00000"/>
        </w:pBdr>
        <w:autoSpaceDE w:val="0"/>
        <w:autoSpaceDN w:val="0"/>
        <w:adjustRightInd w:val="0"/>
        <w:spacing w:before="120" w:after="120"/>
        <w:ind w:left="567"/>
        <w:rPr>
          <w:rFonts w:cs="Arial"/>
          <w:b/>
          <w:bCs/>
          <w:szCs w:val="20"/>
          <w:highlight w:val="yellow"/>
        </w:rPr>
      </w:pPr>
      <w:r w:rsidRPr="00550D24">
        <w:rPr>
          <w:rFonts w:cs="Arial"/>
          <w:b/>
          <w:bCs/>
          <w:szCs w:val="20"/>
          <w:highlight w:val="yellow"/>
        </w:rPr>
        <w:t>Mit Ausnahme der Direktvergabe ist durch die korrekte Schätzung des Auftragswerts und einem korrekt durchgeführten Vergabeverfahren die Plausibilität der Kosten gegeben und somit der Grundsatz der Wirtschaftlichkeit, Zweckmäßigkeit und Sparsamkeit eingehalten.</w:t>
      </w:r>
    </w:p>
    <w:p w14:paraId="32E3AC4B" w14:textId="1C1E2C4F" w:rsidR="00D964AA" w:rsidRPr="00550D24" w:rsidRDefault="00D964AA" w:rsidP="00D964AA">
      <w:pPr>
        <w:pBdr>
          <w:top w:val="single" w:sz="12" w:space="2" w:color="C00000"/>
          <w:left w:val="single" w:sz="12" w:space="6" w:color="C00000"/>
          <w:bottom w:val="single" w:sz="12" w:space="2" w:color="C00000"/>
          <w:right w:val="single" w:sz="12" w:space="6" w:color="C00000"/>
        </w:pBdr>
        <w:autoSpaceDE w:val="0"/>
        <w:autoSpaceDN w:val="0"/>
        <w:adjustRightInd w:val="0"/>
        <w:spacing w:before="120" w:after="120"/>
        <w:ind w:left="567"/>
        <w:rPr>
          <w:rFonts w:cs="Arial"/>
          <w:bCs/>
          <w:szCs w:val="20"/>
          <w:highlight w:val="yellow"/>
        </w:rPr>
      </w:pPr>
      <w:r w:rsidRPr="00550D24">
        <w:rPr>
          <w:rFonts w:cs="Arial"/>
          <w:bCs/>
          <w:szCs w:val="20"/>
          <w:highlight w:val="yellow"/>
        </w:rPr>
        <w:t xml:space="preserve">Bei der Direktvergabe </w:t>
      </w:r>
      <w:r w:rsidR="00270BE4">
        <w:rPr>
          <w:rFonts w:cs="Arial"/>
          <w:bCs/>
          <w:szCs w:val="20"/>
          <w:highlight w:val="yellow"/>
        </w:rPr>
        <w:t xml:space="preserve">ersetzt die </w:t>
      </w:r>
      <w:r w:rsidR="00EF2E45">
        <w:rPr>
          <w:rFonts w:cs="Arial"/>
          <w:bCs/>
          <w:szCs w:val="20"/>
          <w:highlight w:val="yellow"/>
        </w:rPr>
        <w:t xml:space="preserve">Beurteilung des geschätzten </w:t>
      </w:r>
      <w:r w:rsidR="00270BE4">
        <w:rPr>
          <w:rFonts w:cs="Arial"/>
          <w:bCs/>
          <w:szCs w:val="20"/>
          <w:highlight w:val="yellow"/>
        </w:rPr>
        <w:t>Gesamtauftrags</w:t>
      </w:r>
      <w:r w:rsidR="00EF2E45">
        <w:rPr>
          <w:rFonts w:cs="Arial"/>
          <w:bCs/>
          <w:szCs w:val="20"/>
          <w:highlight w:val="yellow"/>
        </w:rPr>
        <w:t xml:space="preserve">wertes </w:t>
      </w:r>
      <w:r w:rsidR="00270BE4">
        <w:rPr>
          <w:rFonts w:cs="Arial"/>
          <w:bCs/>
          <w:szCs w:val="20"/>
          <w:highlight w:val="yellow"/>
        </w:rPr>
        <w:t xml:space="preserve">auf Grund der </w:t>
      </w:r>
      <w:r w:rsidRPr="00270BE4">
        <w:rPr>
          <w:rFonts w:cs="Arial"/>
          <w:b/>
          <w:bCs/>
          <w:szCs w:val="20"/>
          <w:highlight w:val="yellow"/>
        </w:rPr>
        <w:t>vereinfachten Vorgaben</w:t>
      </w:r>
      <w:r w:rsidRPr="00550D24">
        <w:rPr>
          <w:rFonts w:cs="Arial"/>
          <w:bCs/>
          <w:szCs w:val="20"/>
          <w:highlight w:val="yellow"/>
        </w:rPr>
        <w:t xml:space="preserve"> für die </w:t>
      </w:r>
      <w:r w:rsidR="00270BE4">
        <w:rPr>
          <w:rFonts w:cs="Arial"/>
          <w:bCs/>
          <w:szCs w:val="20"/>
          <w:highlight w:val="yellow"/>
        </w:rPr>
        <w:t>Direktv</w:t>
      </w:r>
      <w:r w:rsidR="00270BE4" w:rsidRPr="00550D24">
        <w:rPr>
          <w:rFonts w:cs="Arial"/>
          <w:bCs/>
          <w:szCs w:val="20"/>
          <w:highlight w:val="yellow"/>
        </w:rPr>
        <w:t>ergabe</w:t>
      </w:r>
      <w:r w:rsidR="00270BE4">
        <w:rPr>
          <w:rFonts w:cs="Arial"/>
          <w:bCs/>
          <w:szCs w:val="20"/>
          <w:highlight w:val="yellow"/>
        </w:rPr>
        <w:t>,</w:t>
      </w:r>
      <w:r w:rsidRPr="00550D24">
        <w:rPr>
          <w:rFonts w:cs="Arial"/>
          <w:bCs/>
          <w:szCs w:val="20"/>
          <w:highlight w:val="yellow"/>
        </w:rPr>
        <w:t xml:space="preserve"> </w:t>
      </w:r>
      <w:r w:rsidR="00270BE4">
        <w:rPr>
          <w:rFonts w:cs="Arial"/>
          <w:bCs/>
          <w:szCs w:val="20"/>
          <w:highlight w:val="yellow"/>
        </w:rPr>
        <w:t xml:space="preserve">nicht die im Rahmen der VWK durchzuführende Plausibilisierung der Kosten! </w:t>
      </w:r>
    </w:p>
    <w:p w14:paraId="69C77C5F" w14:textId="77777777" w:rsidR="00D964AA" w:rsidRPr="00550D24" w:rsidRDefault="00D964AA" w:rsidP="00D964AA">
      <w:pPr>
        <w:pBdr>
          <w:top w:val="single" w:sz="12" w:space="2" w:color="C00000"/>
          <w:left w:val="single" w:sz="12" w:space="6" w:color="C00000"/>
          <w:bottom w:val="single" w:sz="12" w:space="2" w:color="C00000"/>
          <w:right w:val="single" w:sz="12" w:space="6" w:color="C00000"/>
        </w:pBdr>
        <w:autoSpaceDE w:val="0"/>
        <w:autoSpaceDN w:val="0"/>
        <w:adjustRightInd w:val="0"/>
        <w:spacing w:before="120" w:after="120"/>
        <w:ind w:left="567"/>
        <w:rPr>
          <w:rFonts w:cs="Arial"/>
          <w:bCs/>
          <w:szCs w:val="20"/>
          <w:highlight w:val="yellow"/>
        </w:rPr>
      </w:pPr>
    </w:p>
    <w:p w14:paraId="24FB48A4" w14:textId="77777777" w:rsidR="00D964AA" w:rsidRPr="009E4327" w:rsidRDefault="00D964AA" w:rsidP="00D964AA">
      <w:pPr>
        <w:pBdr>
          <w:top w:val="single" w:sz="12" w:space="2" w:color="C00000"/>
          <w:left w:val="single" w:sz="12" w:space="6" w:color="C00000"/>
          <w:bottom w:val="single" w:sz="12" w:space="2" w:color="C00000"/>
          <w:right w:val="single" w:sz="12" w:space="6" w:color="C00000"/>
        </w:pBdr>
        <w:autoSpaceDE w:val="0"/>
        <w:autoSpaceDN w:val="0"/>
        <w:adjustRightInd w:val="0"/>
        <w:spacing w:before="120" w:after="120"/>
        <w:ind w:left="567"/>
        <w:rPr>
          <w:rFonts w:cs="Arial"/>
          <w:bCs/>
          <w:szCs w:val="20"/>
          <w:highlight w:val="yellow"/>
          <w:u w:val="single"/>
        </w:rPr>
      </w:pPr>
      <w:r w:rsidRPr="009E4327">
        <w:rPr>
          <w:rFonts w:cs="Arial"/>
          <w:bCs/>
          <w:szCs w:val="20"/>
          <w:highlight w:val="yellow"/>
          <w:u w:val="single"/>
        </w:rPr>
        <w:t xml:space="preserve">Zusammengefasst heißt das für die VWK: </w:t>
      </w:r>
    </w:p>
    <w:p w14:paraId="571E8648" w14:textId="77777777" w:rsidR="00D964AA" w:rsidRPr="00550D24" w:rsidRDefault="00D964AA" w:rsidP="00D964AA">
      <w:pPr>
        <w:pBdr>
          <w:top w:val="single" w:sz="12" w:space="2" w:color="C00000"/>
          <w:left w:val="single" w:sz="12" w:space="6" w:color="C00000"/>
          <w:bottom w:val="single" w:sz="12" w:space="2" w:color="C00000"/>
          <w:right w:val="single" w:sz="12" w:space="6" w:color="C00000"/>
        </w:pBdr>
        <w:autoSpaceDE w:val="0"/>
        <w:autoSpaceDN w:val="0"/>
        <w:adjustRightInd w:val="0"/>
        <w:spacing w:before="120" w:after="120"/>
        <w:ind w:left="567"/>
        <w:rPr>
          <w:rFonts w:cs="Arial"/>
          <w:bCs/>
          <w:szCs w:val="20"/>
          <w:highlight w:val="yellow"/>
        </w:rPr>
      </w:pPr>
      <w:r w:rsidRPr="00550D24">
        <w:rPr>
          <w:rFonts w:cs="Arial"/>
          <w:bCs/>
          <w:szCs w:val="20"/>
          <w:highlight w:val="yellow"/>
        </w:rPr>
        <w:t>Gemäß den förderrechtlichen Bestimmungen müssen alle Kosten eines Vorhabens plausibel sein bzw. mit dem ZA plausibilisiert werden, damit das Vorhaben genehmigt werden kann.</w:t>
      </w:r>
    </w:p>
    <w:p w14:paraId="491255AB" w14:textId="77777777" w:rsidR="00D964AA" w:rsidRPr="00550D24" w:rsidRDefault="00D964AA" w:rsidP="00D964AA">
      <w:pPr>
        <w:pBdr>
          <w:top w:val="single" w:sz="12" w:space="2" w:color="C00000"/>
          <w:left w:val="single" w:sz="12" w:space="6" w:color="C00000"/>
          <w:bottom w:val="single" w:sz="12" w:space="2" w:color="C00000"/>
          <w:right w:val="single" w:sz="12" w:space="6" w:color="C00000"/>
        </w:pBdr>
        <w:autoSpaceDE w:val="0"/>
        <w:autoSpaceDN w:val="0"/>
        <w:adjustRightInd w:val="0"/>
        <w:spacing w:before="120" w:after="120"/>
        <w:ind w:left="567"/>
        <w:rPr>
          <w:rFonts w:cs="Arial"/>
          <w:bCs/>
          <w:szCs w:val="20"/>
          <w:highlight w:val="yellow"/>
        </w:rPr>
      </w:pPr>
      <w:r w:rsidRPr="00550D24">
        <w:rPr>
          <w:rFonts w:cs="Arial"/>
          <w:bCs/>
          <w:szCs w:val="20"/>
          <w:highlight w:val="yellow"/>
        </w:rPr>
        <w:t xml:space="preserve">Die Basis für die Plausibilisierung der Kosten bildet das Formblatt für die Kostenkalkulation. Dieses beinhaltet alle Kosten eines Vorhabens, auch die vergabefreien Leistungen. </w:t>
      </w:r>
    </w:p>
    <w:p w14:paraId="7F8C2611" w14:textId="57E7A3A0" w:rsidR="00D964AA" w:rsidRDefault="00D964AA" w:rsidP="00D964AA">
      <w:pPr>
        <w:pBdr>
          <w:top w:val="single" w:sz="12" w:space="2" w:color="C00000"/>
          <w:left w:val="single" w:sz="12" w:space="6" w:color="C00000"/>
          <w:bottom w:val="single" w:sz="12" w:space="2" w:color="C00000"/>
          <w:right w:val="single" w:sz="12" w:space="6" w:color="C00000"/>
        </w:pBdr>
        <w:autoSpaceDE w:val="0"/>
        <w:autoSpaceDN w:val="0"/>
        <w:adjustRightInd w:val="0"/>
        <w:spacing w:before="120" w:after="120"/>
        <w:ind w:left="567"/>
        <w:rPr>
          <w:rFonts w:cs="Arial"/>
          <w:bCs/>
          <w:szCs w:val="20"/>
          <w:highlight w:val="yellow"/>
        </w:rPr>
      </w:pPr>
      <w:r w:rsidRPr="00550D24">
        <w:rPr>
          <w:rFonts w:cs="Arial"/>
          <w:bCs/>
          <w:szCs w:val="20"/>
          <w:highlight w:val="yellow"/>
        </w:rPr>
        <w:t>Für alle Leistungen, die im Rahmen eines Vergabeverfahrens (Ausnahme Leistungen die im Rahmen der Direktver</w:t>
      </w:r>
      <w:r w:rsidR="00EF2E45">
        <w:rPr>
          <w:rFonts w:cs="Arial"/>
          <w:bCs/>
          <w:szCs w:val="20"/>
          <w:highlight w:val="yellow"/>
        </w:rPr>
        <w:t>g</w:t>
      </w:r>
      <w:r w:rsidRPr="00550D24">
        <w:rPr>
          <w:rFonts w:cs="Arial"/>
          <w:bCs/>
          <w:szCs w:val="20"/>
          <w:highlight w:val="yellow"/>
        </w:rPr>
        <w:t>abe beauftragt werden) beschafft werden, ist durch die Prüfung des geschätzten Auftragswertes und der nachfolgenden Vergabeverfahren die Plausibilität der Kosten auch im förderrechtlichen Sinn gewährleistet.</w:t>
      </w:r>
      <w:r w:rsidRPr="00D964AA">
        <w:rPr>
          <w:rFonts w:cs="Arial"/>
          <w:bCs/>
          <w:szCs w:val="20"/>
          <w:highlight w:val="yellow"/>
        </w:rPr>
        <w:t xml:space="preserve"> </w:t>
      </w:r>
    </w:p>
    <w:p w14:paraId="5F6D4EF8" w14:textId="3BCE9738" w:rsidR="00D964AA" w:rsidRPr="00550D24" w:rsidRDefault="00D964AA" w:rsidP="00D964AA">
      <w:pPr>
        <w:pBdr>
          <w:top w:val="single" w:sz="12" w:space="2" w:color="C00000"/>
          <w:left w:val="single" w:sz="12" w:space="6" w:color="C00000"/>
          <w:bottom w:val="single" w:sz="12" w:space="2" w:color="C00000"/>
          <w:right w:val="single" w:sz="12" w:space="6" w:color="C00000"/>
        </w:pBdr>
        <w:autoSpaceDE w:val="0"/>
        <w:autoSpaceDN w:val="0"/>
        <w:adjustRightInd w:val="0"/>
        <w:spacing w:before="120" w:after="120"/>
        <w:ind w:left="567"/>
        <w:rPr>
          <w:rFonts w:cs="Arial"/>
          <w:bCs/>
          <w:szCs w:val="20"/>
          <w:highlight w:val="yellow"/>
        </w:rPr>
      </w:pPr>
      <w:r w:rsidRPr="00550D24">
        <w:rPr>
          <w:rFonts w:cs="Arial"/>
          <w:bCs/>
          <w:szCs w:val="20"/>
          <w:highlight w:val="yellow"/>
        </w:rPr>
        <w:t>Für Leistungen im Rahmen der Direktvergabe ist sowohl der geschätzte Auftragswert zu beurteilen, als auch die Plausibilität der Kosten zu prüfen (siehe dazu auch den Abschnitt zur Direktvergabe).</w:t>
      </w:r>
    </w:p>
    <w:p w14:paraId="19734F8E" w14:textId="77777777" w:rsidR="00EF0059" w:rsidRDefault="00EF0059" w:rsidP="006E7B70">
      <w:pPr>
        <w:rPr>
          <w:lang w:eastAsia="de-DE"/>
        </w:rPr>
      </w:pPr>
    </w:p>
    <w:p w14:paraId="554CD0F0" w14:textId="32B9B576" w:rsidR="006E7B70" w:rsidRDefault="006E7B70" w:rsidP="006E7B70">
      <w:pPr>
        <w:rPr>
          <w:lang w:eastAsia="de-DE"/>
        </w:rPr>
      </w:pPr>
      <w:r>
        <w:rPr>
          <w:lang w:eastAsia="de-DE"/>
        </w:rPr>
        <w:t>Grundlage für die Berechnung des geschätzten Auftragswertes eines öffentlichen Auftrages ist der Gesamtwert ohne Umsatzsteuer, der vom Auftraggeber voraussichtlich zu zahlen ist. Bei dieser Berechnung ist der geschätzte Gesamtwert aller der zum Vorhaben gehörigen Leistungen einschließlich aller Optionen, Prämien und etwaiger Vertragsverlängerungen zu berücksichtigen.</w:t>
      </w:r>
    </w:p>
    <w:p w14:paraId="1B5E47D2" w14:textId="408034EF" w:rsidR="006E7B70" w:rsidRDefault="006E7B70" w:rsidP="006E7B70">
      <w:pPr>
        <w:rPr>
          <w:lang w:eastAsia="de-DE"/>
        </w:rPr>
      </w:pPr>
      <w:r>
        <w:rPr>
          <w:lang w:eastAsia="de-DE"/>
        </w:rPr>
        <w:t>Der geschätzte Auftragswert der auszuschreibenden Leistung ohne Umsatzsteuer ist vom Auftraggeber vor der Durchführung des Vergabeverfahrens sachkundig zu ermitteln. Maßgeblicher Zeitpunkt für die Ermittlung ist der Zeitpunkt der Einleitung des Vergabeverfahrens durch den Auftraggeber.</w:t>
      </w:r>
    </w:p>
    <w:p w14:paraId="3A44B25F" w14:textId="6D32D24F" w:rsidR="006E7B70" w:rsidRDefault="006E7B70" w:rsidP="006E7B70">
      <w:pPr>
        <w:rPr>
          <w:lang w:eastAsia="de-DE"/>
        </w:rPr>
      </w:pPr>
      <w:r>
        <w:rPr>
          <w:lang w:eastAsia="de-DE"/>
        </w:rPr>
        <w:t>Die Wahl der angewandten Berechnungsmethode darf nicht den Zweck verfolgen, die Anwendung der Vorschriften des BVergG 2006 zu umgehen.</w:t>
      </w:r>
    </w:p>
    <w:p w14:paraId="116A6B8A" w14:textId="77971600" w:rsidR="002C3C89" w:rsidRPr="0003298B" w:rsidRDefault="002C3C89" w:rsidP="00291C03">
      <w:pPr>
        <w:pStyle w:val="ber6"/>
      </w:pPr>
      <w:r w:rsidRPr="0003298B">
        <w:t>1.2.</w:t>
      </w:r>
      <w:r w:rsidR="00291C03">
        <w:t>2</w:t>
      </w:r>
      <w:r w:rsidRPr="0003298B">
        <w:t>.1</w:t>
      </w:r>
      <w:r w:rsidR="00291C03">
        <w:t>.1</w:t>
      </w:r>
      <w:r w:rsidR="00291C03">
        <w:tab/>
      </w:r>
      <w:r w:rsidRPr="0003298B">
        <w:t>Vergleichsangeboten</w:t>
      </w:r>
    </w:p>
    <w:p w14:paraId="3AAC5597" w14:textId="77289115" w:rsidR="002C3C89" w:rsidRDefault="00A91587" w:rsidP="002C3C89">
      <w:r>
        <w:t>Hier werden Angebote eingeholt aus denen hervorgeht, wer, was, wann, zu welchem Preis liefert. Ein Angebot ist im zivilrechtlichen Sinne gültig, wenn daraus die Bindung zum Vertragsabschluss klar hervorgeht, die gegenseitigen Rechte und Pflichten der Vertragspartner klar hervorgehen und der Auftraggeber nur mehr zustimmen muss.</w:t>
      </w:r>
    </w:p>
    <w:p w14:paraId="005C4E23" w14:textId="0814389B" w:rsidR="002C3C89" w:rsidRPr="0003298B" w:rsidRDefault="002C3C89" w:rsidP="00291C03">
      <w:pPr>
        <w:pStyle w:val="ber6"/>
      </w:pPr>
      <w:r w:rsidRPr="0003298B">
        <w:t>1.2.</w:t>
      </w:r>
      <w:r w:rsidR="00291C03">
        <w:t>2.1</w:t>
      </w:r>
      <w:r w:rsidRPr="0003298B">
        <w:t>.2</w:t>
      </w:r>
      <w:r w:rsidR="00291C03">
        <w:tab/>
      </w:r>
      <w:r w:rsidRPr="0003298B">
        <w:t>unverbindlichen preisauskünften</w:t>
      </w:r>
    </w:p>
    <w:p w14:paraId="702E44BE" w14:textId="24ADA1C0" w:rsidR="002C3C89" w:rsidRDefault="00A91587" w:rsidP="002C3C89">
      <w:r>
        <w:t>Unverbindliche Preisangebote sind keine Angebote. Ihnen fehlt es typischerweise an der zivilrechtlichen Bindungswirkung. Hierunter fallen bsplw. f</w:t>
      </w:r>
      <w:r w:rsidR="006E7B70">
        <w:t>reibleibende Angebote oder</w:t>
      </w:r>
      <w:r>
        <w:t xml:space="preserve"> </w:t>
      </w:r>
      <w:r w:rsidR="006E7B70">
        <w:t>bloße Preisinformationen ohne die Bekanntgabe weiterer Vertragsdetails.</w:t>
      </w:r>
    </w:p>
    <w:p w14:paraId="34230CB5" w14:textId="02B2E5A9" w:rsidR="006E7B70" w:rsidRDefault="006E7B70" w:rsidP="002C3C89">
      <w:r>
        <w:t>Im Bereich des Vergaberechts sind nur bei der Vergabeverfahrensart der Direktvergabe unverbindliche Preisangebote zulässig.</w:t>
      </w:r>
    </w:p>
    <w:p w14:paraId="3A10176C" w14:textId="673B54FA" w:rsidR="002C3C89" w:rsidRPr="0003298B" w:rsidRDefault="002C3C89" w:rsidP="00B07D50">
      <w:pPr>
        <w:pStyle w:val="ber6"/>
      </w:pPr>
      <w:r w:rsidRPr="0003298B">
        <w:t>1.2.</w:t>
      </w:r>
      <w:r w:rsidR="00B07D50">
        <w:t>2.1</w:t>
      </w:r>
      <w:r w:rsidRPr="0003298B">
        <w:t>.3</w:t>
      </w:r>
      <w:r w:rsidR="00B07D50">
        <w:tab/>
      </w:r>
      <w:r w:rsidRPr="0003298B">
        <w:t>kenntnis der marktpreise/markterhebung</w:t>
      </w:r>
    </w:p>
    <w:p w14:paraId="165F6FC4" w14:textId="500D8AB0" w:rsidR="002C3C89" w:rsidRDefault="006E7B70" w:rsidP="002C3C89">
      <w:r>
        <w:t>Die Kenntnis der Marktpreise kann sich bsplw. aus der Preiskenntnis von bereits abgeschlossenen Beschaffungsvergaben ergeben.</w:t>
      </w:r>
    </w:p>
    <w:p w14:paraId="328E64D8" w14:textId="15030849" w:rsidR="006E7B70" w:rsidRDefault="006E7B70" w:rsidP="002C3C89">
      <w:r>
        <w:lastRenderedPageBreak/>
        <w:t xml:space="preserve">Die Markterhebung kann eine Umfrage unter Unternehmen auf dem Markt sein (tel., persönlich oder auch per Internetrecherche wie </w:t>
      </w:r>
      <w:hyperlink r:id="rId18" w:history="1">
        <w:r w:rsidR="00A3500C" w:rsidRPr="00C6311D">
          <w:rPr>
            <w:rStyle w:val="Hyperlink"/>
          </w:rPr>
          <w:t>www.geizhals.at</w:t>
        </w:r>
      </w:hyperlink>
      <w:r>
        <w:t>).</w:t>
      </w:r>
    </w:p>
    <w:p w14:paraId="664F6A66" w14:textId="1F4BA023" w:rsidR="002C3C89" w:rsidRPr="0003298B" w:rsidRDefault="002C3C89" w:rsidP="00952180">
      <w:pPr>
        <w:pStyle w:val="ber6"/>
      </w:pPr>
      <w:r w:rsidRPr="0003298B">
        <w:t>1.2.</w:t>
      </w:r>
      <w:r w:rsidR="00952180">
        <w:t>2.1</w:t>
      </w:r>
      <w:r w:rsidRPr="0003298B">
        <w:t>.4</w:t>
      </w:r>
      <w:r w:rsidR="00952180">
        <w:tab/>
      </w:r>
      <w:r w:rsidRPr="0003298B">
        <w:t>schätzung eines sachkundigen dritten</w:t>
      </w:r>
    </w:p>
    <w:p w14:paraId="0FB1ADBD" w14:textId="19E53107" w:rsidR="00985435" w:rsidRDefault="006E7B70" w:rsidP="002C3C89">
      <w:r>
        <w:t xml:space="preserve">Im Falle einer Schätzung ist </w:t>
      </w:r>
      <w:r w:rsidR="00C2053E">
        <w:t xml:space="preserve">im Zweifel auf Rückfrage die Sachkunde des Schätzers zu begründen bzw. die </w:t>
      </w:r>
      <w:r>
        <w:t>Schätzbasis offen zu legen.</w:t>
      </w:r>
      <w:r w:rsidR="00C2053E">
        <w:t xml:space="preserve"> Keine Rückfrage ist erforderlich, wenn an der Sachkunde augenscheinlich keine Bedenken bestehen (z. B. bei </w:t>
      </w:r>
      <w:r w:rsidR="001A0797">
        <w:t>allgemein beeideten und gerichtlich zertifizierten Sachverständigen).</w:t>
      </w:r>
      <w:r w:rsidR="00EE25A5">
        <w:t xml:space="preserve"> </w:t>
      </w:r>
    </w:p>
    <w:p w14:paraId="2E62E79B" w14:textId="643ED9DD" w:rsidR="002C3C89" w:rsidRPr="0003298B" w:rsidRDefault="002C3C89" w:rsidP="00952180">
      <w:pPr>
        <w:pStyle w:val="ber6"/>
      </w:pPr>
      <w:r w:rsidRPr="0003298B">
        <w:t>1.2.</w:t>
      </w:r>
      <w:r w:rsidR="00952180">
        <w:t>2.1</w:t>
      </w:r>
      <w:r w:rsidRPr="0003298B">
        <w:t>.5</w:t>
      </w:r>
      <w:r w:rsidR="00952180">
        <w:tab/>
      </w:r>
      <w:r w:rsidRPr="0003298B">
        <w:t>sonstiges</w:t>
      </w:r>
    </w:p>
    <w:p w14:paraId="235BE4C6" w14:textId="5FC997B0" w:rsidR="002C3C89" w:rsidRDefault="001A0797" w:rsidP="002C3C89">
      <w:r>
        <w:t>In dieser Kategorie fallen alle anderen Begründungen für die Tätigkeit der Kostenschätzung die vorab noch nicht genannt wurden.</w:t>
      </w:r>
    </w:p>
    <w:p w14:paraId="17645401" w14:textId="154BD199" w:rsidR="002C3C89" w:rsidRPr="0003298B" w:rsidRDefault="00156238" w:rsidP="000E6DBD">
      <w:pPr>
        <w:pStyle w:val="berschrift4"/>
      </w:pPr>
      <w:r w:rsidRPr="0003298B">
        <w:t>1.2.</w:t>
      </w:r>
      <w:r w:rsidR="006C4EC7">
        <w:t>3</w:t>
      </w:r>
      <w:r w:rsidRPr="0003298B">
        <w:tab/>
      </w:r>
      <w:r w:rsidR="001F5ACE">
        <w:t>GIBT ES HINWEISE,</w:t>
      </w:r>
      <w:r w:rsidR="00394E38" w:rsidRPr="0003298B">
        <w:t xml:space="preserve"> DASS DIE BERECHNUNG DER KOSTENSCHÄTZUNG VON DEN BVERGG-BESTIMMUNGEN (§§ 12-17) ABWEICHT?</w:t>
      </w:r>
    </w:p>
    <w:p w14:paraId="7EF75631" w14:textId="77FEBBF7" w:rsidR="002C3C89" w:rsidRDefault="009D2A39" w:rsidP="002C3C89">
      <w:pPr>
        <w:rPr>
          <w:lang w:eastAsia="de-DE"/>
        </w:rPr>
      </w:pPr>
      <w:r>
        <w:rPr>
          <w:lang w:eastAsia="de-DE"/>
        </w:rPr>
        <w:t xml:space="preserve">Die §§ 12 bis 17 normieren die Details zur sachkundigen Kostenschätzung für Bau-, Liefer- und Dienstleistungen. Erkennbare Abweichungen sind zu dokumentieren und zur weiteren Abklärung beim </w:t>
      </w:r>
      <w:r w:rsidR="00CF2171">
        <w:rPr>
          <w:lang w:eastAsia="de-DE"/>
        </w:rPr>
        <w:t>FW</w:t>
      </w:r>
      <w:r>
        <w:rPr>
          <w:lang w:eastAsia="de-DE"/>
        </w:rPr>
        <w:t xml:space="preserve"> rückzufragen. Gibt es keine Hinweise auf Abweichungen ist mit den weiteren Punkten der Checkliste fortzufahren.</w:t>
      </w:r>
    </w:p>
    <w:p w14:paraId="027DDDBB" w14:textId="7E32DCC4" w:rsidR="00AF10E5" w:rsidRDefault="00AF10E5" w:rsidP="002C3C89">
      <w:pPr>
        <w:rPr>
          <w:lang w:eastAsia="de-DE"/>
        </w:rPr>
      </w:pPr>
    </w:p>
    <w:p w14:paraId="2186B5D4" w14:textId="626EBCFC" w:rsidR="009D2A39" w:rsidRPr="0003298B" w:rsidRDefault="002021D7" w:rsidP="0080488F">
      <w:pPr>
        <w:pStyle w:val="ber5"/>
      </w:pPr>
      <w:r w:rsidRPr="0003298B">
        <w:t>1</w:t>
      </w:r>
      <w:r w:rsidR="009D2A39" w:rsidRPr="0003298B">
        <w:t>.2</w:t>
      </w:r>
      <w:r w:rsidRPr="0003298B">
        <w:t>.</w:t>
      </w:r>
      <w:r w:rsidR="00F2515B">
        <w:t>3</w:t>
      </w:r>
      <w:r w:rsidR="00E02615">
        <w:t>.1</w:t>
      </w:r>
      <w:r w:rsidR="009D2A39" w:rsidRPr="0003298B">
        <w:tab/>
      </w:r>
      <w:r w:rsidR="002E007A" w:rsidRPr="0003298B">
        <w:t>OBERSCHWELLE</w:t>
      </w:r>
    </w:p>
    <w:p w14:paraId="23116284" w14:textId="4EEA38A7" w:rsidR="007A1A0E" w:rsidRDefault="009D2A39" w:rsidP="009D2A39">
      <w:pPr>
        <w:rPr>
          <w:lang w:eastAsia="de-DE"/>
        </w:rPr>
      </w:pPr>
      <w:r>
        <w:rPr>
          <w:lang w:eastAsia="de-DE"/>
        </w:rPr>
        <w:t xml:space="preserve">Das BVergG unterscheidet grundsätzlich zwischen den Regeln für den Oberschwellenbereich und jenen des Unterschwellenbereichs. </w:t>
      </w:r>
      <w:r w:rsidR="007A1A0E">
        <w:rPr>
          <w:lang w:eastAsia="de-DE"/>
        </w:rPr>
        <w:t>Der Oberschwellenbereich ist ua durch EU-Richtlinien bestimmt, welche von den Mitgliedstaaten umzusetzen sind. Im Unterschwellenbereich gelten diese EU-Richtlinien nicht. Hier sind die Mitgliedstaaten berufen – unter Beachtung der vergaberechtlichen Grundsätze nach § 19 und der Grundsätze nach dem AEUV – die Regeln selbst zu definieren.</w:t>
      </w:r>
    </w:p>
    <w:p w14:paraId="1DF7224C" w14:textId="77777777" w:rsidR="00857ACB" w:rsidRDefault="00264E8C" w:rsidP="009D2A39">
      <w:pPr>
        <w:rPr>
          <w:rFonts w:ascii="CIDFont+F1" w:hAnsi="CIDFont+F1" w:cs="CIDFont+F1"/>
          <w:color w:val="000000"/>
          <w:szCs w:val="20"/>
        </w:rPr>
      </w:pPr>
      <w:r>
        <w:rPr>
          <w:rFonts w:ascii="CIDFont+F1" w:hAnsi="CIDFont+F1" w:cs="CIDFont+F1"/>
          <w:color w:val="000000"/>
          <w:szCs w:val="20"/>
        </w:rPr>
        <w:t>Die Trennung in Ober- und Unterschwellenbereich erfolgte im Hinblick darauf, ob von einem Vergabesachverhalt mit grenzüberschreitendem Bezug auszugehen ist. Der EuGH hat hier</w:t>
      </w:r>
      <w:r w:rsidR="00857ACB">
        <w:rPr>
          <w:rFonts w:ascii="CIDFont+F1" w:hAnsi="CIDFont+F1" w:cs="CIDFont+F1"/>
          <w:color w:val="000000"/>
          <w:szCs w:val="20"/>
        </w:rPr>
        <w:t>zu</w:t>
      </w:r>
      <w:r>
        <w:rPr>
          <w:rFonts w:ascii="CIDFont+F1" w:hAnsi="CIDFont+F1" w:cs="CIDFont+F1"/>
          <w:color w:val="000000"/>
          <w:szCs w:val="20"/>
        </w:rPr>
        <w:t xml:space="preserve"> das Kriterium des </w:t>
      </w:r>
      <w:r>
        <w:rPr>
          <w:rFonts w:ascii="CIDFont+F6" w:hAnsi="CIDFont+F6" w:cs="CIDFont+F6"/>
          <w:color w:val="000000"/>
          <w:szCs w:val="20"/>
        </w:rPr>
        <w:t>"eindeutigen grenzüberschreitenden Interesses"</w:t>
      </w:r>
      <w:r>
        <w:rPr>
          <w:rFonts w:ascii="CIDFont+F1" w:hAnsi="CIDFont+F1" w:cs="CIDFont+F1"/>
          <w:color w:val="000000"/>
          <w:szCs w:val="20"/>
        </w:rPr>
        <w:t xml:space="preserve"> entwickelt.  </w:t>
      </w:r>
      <w:r w:rsidR="00857ACB">
        <w:rPr>
          <w:rFonts w:ascii="CIDFont+F1" w:hAnsi="CIDFont+F1" w:cs="CIDFont+F1"/>
          <w:color w:val="000000"/>
          <w:szCs w:val="20"/>
        </w:rPr>
        <w:t>Liegt ein eindeutiges grenzüberschreitendes Interesse vor, ist von</w:t>
      </w:r>
      <w:r>
        <w:rPr>
          <w:rFonts w:ascii="CIDFont+F1" w:hAnsi="CIDFont+F1" w:cs="CIDFont+F1"/>
          <w:color w:val="000000"/>
          <w:szCs w:val="20"/>
        </w:rPr>
        <w:t xml:space="preserve"> </w:t>
      </w:r>
      <w:r>
        <w:rPr>
          <w:rFonts w:ascii="CIDFont+F6" w:hAnsi="CIDFont+F6" w:cs="CIDFont+F6"/>
          <w:color w:val="000000"/>
          <w:szCs w:val="20"/>
        </w:rPr>
        <w:t>"</w:t>
      </w:r>
      <w:r w:rsidR="00857ACB">
        <w:rPr>
          <w:rFonts w:ascii="CIDFont+F6" w:hAnsi="CIDFont+F6" w:cs="CIDFont+F6"/>
          <w:color w:val="000000"/>
          <w:szCs w:val="20"/>
        </w:rPr>
        <w:t>B</w:t>
      </w:r>
      <w:r>
        <w:rPr>
          <w:rFonts w:ascii="CIDFont+F6" w:hAnsi="CIDFont+F6" w:cs="CIDFont+F6"/>
          <w:color w:val="000000"/>
          <w:szCs w:val="20"/>
        </w:rPr>
        <w:t>innenmarktrelevan</w:t>
      </w:r>
      <w:r w:rsidR="00857ACB">
        <w:rPr>
          <w:rFonts w:ascii="CIDFont+F6" w:hAnsi="CIDFont+F6" w:cs="CIDFont+F6"/>
          <w:color w:val="000000"/>
          <w:szCs w:val="20"/>
        </w:rPr>
        <w:t>z</w:t>
      </w:r>
      <w:r>
        <w:rPr>
          <w:rFonts w:ascii="CIDFont+F6" w:hAnsi="CIDFont+F6" w:cs="CIDFont+F6"/>
          <w:color w:val="000000"/>
          <w:szCs w:val="20"/>
        </w:rPr>
        <w:t xml:space="preserve">" </w:t>
      </w:r>
      <w:r w:rsidR="00857ACB">
        <w:rPr>
          <w:rFonts w:ascii="CIDFont+F6" w:hAnsi="CIDFont+F6" w:cs="CIDFont+F6"/>
          <w:color w:val="000000"/>
          <w:szCs w:val="20"/>
        </w:rPr>
        <w:t>auszugehe</w:t>
      </w:r>
      <w:r>
        <w:rPr>
          <w:rFonts w:ascii="CIDFont+F1" w:hAnsi="CIDFont+F1" w:cs="CIDFont+F1"/>
          <w:color w:val="000000"/>
          <w:szCs w:val="20"/>
        </w:rPr>
        <w:t>n.</w:t>
      </w:r>
    </w:p>
    <w:p w14:paraId="7B422277" w14:textId="2647714E" w:rsidR="00857ACB" w:rsidRDefault="00264E8C" w:rsidP="009D2A39">
      <w:pPr>
        <w:rPr>
          <w:lang w:eastAsia="de-DE"/>
        </w:rPr>
      </w:pPr>
      <w:r>
        <w:rPr>
          <w:rFonts w:ascii="CIDFont+F1" w:hAnsi="CIDFont+F1" w:cs="CIDFont+F1"/>
          <w:color w:val="000000"/>
          <w:szCs w:val="20"/>
        </w:rPr>
        <w:t xml:space="preserve">Der EuGH bejaht diese Binnenmarktrelevanz im Allgemeinen schon dann, wenn Unternehmen aus anderen Mitgliedstaaten potenziell Interesse an einem Auftrag haben könnten (und z. B. durch mangelnde Transparenz gar nicht vom Auftrag erfahren konnten). Nur wenn besondere Umstände </w:t>
      </w:r>
      <w:r w:rsidR="00857ACB">
        <w:rPr>
          <w:rFonts w:ascii="CIDFont+F1" w:hAnsi="CIDFont+F1" w:cs="CIDFont+F1"/>
          <w:color w:val="000000"/>
          <w:szCs w:val="20"/>
        </w:rPr>
        <w:t>–</w:t>
      </w:r>
      <w:r>
        <w:rPr>
          <w:rFonts w:ascii="CIDFont+F1" w:hAnsi="CIDFont+F1" w:cs="CIDFont+F1"/>
          <w:color w:val="000000"/>
          <w:szCs w:val="20"/>
        </w:rPr>
        <w:t xml:space="preserve"> wie z. B. geringfügige wirtschaftliche Bedeutung des Auftrags </w:t>
      </w:r>
      <w:r w:rsidR="00857ACB">
        <w:rPr>
          <w:rFonts w:ascii="CIDFont+F1" w:hAnsi="CIDFont+F1" w:cs="CIDFont+F1"/>
          <w:color w:val="000000"/>
          <w:szCs w:val="20"/>
        </w:rPr>
        <w:t>–</w:t>
      </w:r>
      <w:r>
        <w:rPr>
          <w:rFonts w:ascii="CIDFont+F1" w:hAnsi="CIDFont+F1" w:cs="CIDFont+F1"/>
          <w:color w:val="000000"/>
          <w:szCs w:val="20"/>
        </w:rPr>
        <w:t xml:space="preserve"> vorliegen, </w:t>
      </w:r>
      <w:r w:rsidR="00857ACB">
        <w:rPr>
          <w:rFonts w:ascii="CIDFont+F1" w:hAnsi="CIDFont+F1" w:cs="CIDFont+F1"/>
          <w:color w:val="000000"/>
          <w:szCs w:val="20"/>
        </w:rPr>
        <w:t>sodass</w:t>
      </w:r>
      <w:r>
        <w:rPr>
          <w:rFonts w:ascii="CIDFont+F1" w:hAnsi="CIDFont+F1" w:cs="CIDFont+F1"/>
          <w:color w:val="000000"/>
          <w:szCs w:val="20"/>
        </w:rPr>
        <w:t xml:space="preserve"> davon ausge</w:t>
      </w:r>
      <w:r w:rsidR="00857ACB">
        <w:rPr>
          <w:rFonts w:ascii="CIDFont+F1" w:hAnsi="CIDFont+F1" w:cs="CIDFont+F1"/>
          <w:color w:val="000000"/>
          <w:szCs w:val="20"/>
        </w:rPr>
        <w:t>gang</w:t>
      </w:r>
      <w:r>
        <w:rPr>
          <w:rFonts w:ascii="CIDFont+F1" w:hAnsi="CIDFont+F1" w:cs="CIDFont+F1"/>
          <w:color w:val="000000"/>
          <w:szCs w:val="20"/>
        </w:rPr>
        <w:t xml:space="preserve">en </w:t>
      </w:r>
      <w:r w:rsidR="00857ACB">
        <w:rPr>
          <w:rFonts w:ascii="CIDFont+F1" w:hAnsi="CIDFont+F1" w:cs="CIDFont+F1"/>
          <w:color w:val="000000"/>
          <w:szCs w:val="20"/>
        </w:rPr>
        <w:t>werd</w:t>
      </w:r>
      <w:r>
        <w:rPr>
          <w:rFonts w:ascii="CIDFont+F1" w:hAnsi="CIDFont+F1" w:cs="CIDFont+F1"/>
          <w:color w:val="000000"/>
          <w:szCs w:val="20"/>
        </w:rPr>
        <w:t>en</w:t>
      </w:r>
      <w:r w:rsidR="00857ACB">
        <w:rPr>
          <w:rFonts w:ascii="CIDFont+F1" w:hAnsi="CIDFont+F1" w:cs="CIDFont+F1"/>
          <w:color w:val="000000"/>
          <w:szCs w:val="20"/>
        </w:rPr>
        <w:t xml:space="preserve"> kann</w:t>
      </w:r>
      <w:r>
        <w:rPr>
          <w:rFonts w:ascii="CIDFont+F1" w:hAnsi="CIDFont+F1" w:cs="CIDFont+F1"/>
          <w:color w:val="000000"/>
          <w:szCs w:val="20"/>
        </w:rPr>
        <w:t xml:space="preserve">, dass Unternehmen aus anderen Mitgliedstaaten kein Interesse an dem betreffenden Auftrag hätten, ist </w:t>
      </w:r>
      <w:r w:rsidR="00857ACB">
        <w:rPr>
          <w:rFonts w:ascii="CIDFont+F1" w:hAnsi="CIDFont+F1" w:cs="CIDFont+F1"/>
          <w:color w:val="000000"/>
          <w:szCs w:val="20"/>
        </w:rPr>
        <w:t xml:space="preserve">nach der Rechtsprechung </w:t>
      </w:r>
      <w:r>
        <w:rPr>
          <w:rFonts w:ascii="CIDFont+F1" w:hAnsi="CIDFont+F1" w:cs="CIDFont+F1"/>
          <w:color w:val="000000"/>
          <w:szCs w:val="20"/>
        </w:rPr>
        <w:t>die Binnenmarktrelevanz zu verneinen.</w:t>
      </w:r>
      <w:r w:rsidR="00857ACB">
        <w:rPr>
          <w:rFonts w:ascii="CIDFont+F1" w:hAnsi="CIDFont+F1" w:cs="CIDFont+F1"/>
          <w:color w:val="000000"/>
          <w:szCs w:val="20"/>
        </w:rPr>
        <w:t xml:space="preserve"> </w:t>
      </w:r>
    </w:p>
    <w:p w14:paraId="47FA55BB" w14:textId="5669CE65" w:rsidR="009D2A39" w:rsidRDefault="007A1A0E" w:rsidP="009D2A39">
      <w:pPr>
        <w:rPr>
          <w:lang w:eastAsia="de-DE"/>
        </w:rPr>
      </w:pPr>
      <w:r>
        <w:rPr>
          <w:lang w:eastAsia="de-DE"/>
        </w:rPr>
        <w:t>In der legistischen Praxis wurden die Regeln für den Oberschwellenbereich auch für den Unterschwellenbereich anwendbar gemacht, mit Vereinfachungen im jeweiligen Verfahrensablauf.</w:t>
      </w:r>
    </w:p>
    <w:p w14:paraId="6C734054" w14:textId="77777777" w:rsidR="007A68E8" w:rsidRDefault="007A1A0E" w:rsidP="009D2A39">
      <w:pPr>
        <w:rPr>
          <w:lang w:eastAsia="de-DE"/>
        </w:rPr>
      </w:pPr>
      <w:r>
        <w:rPr>
          <w:lang w:eastAsia="de-DE"/>
        </w:rPr>
        <w:t>Der Unterschwellenbereich ist EU-weit deshalb auch unterschiedlich geregelt. So basiert die österreichische Rechtslage, dass die Vergabeverfahrensart der Direktvergabe bis unter EUR 100.000</w:t>
      </w:r>
      <w:r w:rsidR="002F72CE">
        <w:rPr>
          <w:lang w:eastAsia="de-DE"/>
        </w:rPr>
        <w:t xml:space="preserve">,00 </w:t>
      </w:r>
      <w:r>
        <w:rPr>
          <w:lang w:eastAsia="de-DE"/>
        </w:rPr>
        <w:t>zulässig ist, auf der Kompetenz der Mitgliedstaaten, hier eigene Regeln zu erlassen.</w:t>
      </w:r>
    </w:p>
    <w:p w14:paraId="341FDE12" w14:textId="7317E512" w:rsidR="007A1A0E" w:rsidRDefault="00857ACB" w:rsidP="009D2A39">
      <w:pPr>
        <w:rPr>
          <w:lang w:eastAsia="de-DE"/>
        </w:rPr>
      </w:pPr>
      <w:r>
        <w:rPr>
          <w:lang w:eastAsia="de-DE"/>
        </w:rPr>
        <w:t xml:space="preserve">Gerade die seit 2009 durchgehend angehobene Direktvergabegrenze ist regelmäßiger Kritik ausgesetzt, dass sie zu hoch sei, um einen Ausschluss der Binnenmarktrelevanz zu argumentieren. Diese Bedenken wurden aber </w:t>
      </w:r>
      <w:r w:rsidR="007A68E8">
        <w:rPr>
          <w:lang w:eastAsia="de-DE"/>
        </w:rPr>
        <w:t>weder</w:t>
      </w:r>
      <w:r>
        <w:rPr>
          <w:lang w:eastAsia="de-DE"/>
        </w:rPr>
        <w:t xml:space="preserve"> ausjudiziert</w:t>
      </w:r>
      <w:r w:rsidR="007A68E8">
        <w:rPr>
          <w:lang w:eastAsia="de-DE"/>
        </w:rPr>
        <w:t xml:space="preserve"> noch wurde darauf legistisch reagiert, s</w:t>
      </w:r>
      <w:r>
        <w:rPr>
          <w:lang w:eastAsia="de-DE"/>
        </w:rPr>
        <w:t xml:space="preserve">odass </w:t>
      </w:r>
      <w:r w:rsidR="007A68E8">
        <w:rPr>
          <w:lang w:eastAsia="de-DE"/>
        </w:rPr>
        <w:t>davon ausgegangen werden kann, dass s</w:t>
      </w:r>
      <w:r>
        <w:rPr>
          <w:lang w:eastAsia="de-DE"/>
        </w:rPr>
        <w:t>ich Auftraggeber bei der Auftragsvergabe im Wege der Direktvergabe, mit der Fr</w:t>
      </w:r>
      <w:r w:rsidR="007A68E8">
        <w:rPr>
          <w:lang w:eastAsia="de-DE"/>
        </w:rPr>
        <w:t>a</w:t>
      </w:r>
      <w:r>
        <w:rPr>
          <w:lang w:eastAsia="de-DE"/>
        </w:rPr>
        <w:t>ge der Binnenmarktrele</w:t>
      </w:r>
      <w:r w:rsidR="007A68E8">
        <w:rPr>
          <w:lang w:eastAsia="de-DE"/>
        </w:rPr>
        <w:t>v</w:t>
      </w:r>
      <w:r>
        <w:rPr>
          <w:lang w:eastAsia="de-DE"/>
        </w:rPr>
        <w:t>anz nicht auseinander</w:t>
      </w:r>
      <w:r w:rsidR="00D675A1">
        <w:rPr>
          <w:lang w:eastAsia="de-DE"/>
        </w:rPr>
        <w:t>setzen</w:t>
      </w:r>
      <w:r>
        <w:rPr>
          <w:lang w:eastAsia="de-DE"/>
        </w:rPr>
        <w:t xml:space="preserve"> </w:t>
      </w:r>
      <w:r w:rsidR="007A68E8">
        <w:rPr>
          <w:lang w:eastAsia="de-DE"/>
        </w:rPr>
        <w:t>müssen</w:t>
      </w:r>
      <w:r>
        <w:rPr>
          <w:lang w:eastAsia="de-DE"/>
        </w:rPr>
        <w:t>.</w:t>
      </w:r>
    </w:p>
    <w:p w14:paraId="6E105291" w14:textId="2A628EE9" w:rsidR="007A1A0E" w:rsidRDefault="007A1A0E" w:rsidP="009D2A39">
      <w:pPr>
        <w:rPr>
          <w:lang w:eastAsia="de-DE"/>
        </w:rPr>
      </w:pPr>
      <w:r>
        <w:rPr>
          <w:lang w:eastAsia="de-DE"/>
        </w:rPr>
        <w:t>Die Schwellenwerte für den Oberschwellenbereich werden per Verordnung festgesetzt. Diese liegen derzeit</w:t>
      </w:r>
      <w:r w:rsidR="003041D3">
        <w:rPr>
          <w:lang w:eastAsia="de-DE"/>
        </w:rPr>
        <w:t xml:space="preserve"> (netto)</w:t>
      </w:r>
      <w:r>
        <w:rPr>
          <w:lang w:eastAsia="de-DE"/>
        </w:rPr>
        <w:t>:</w:t>
      </w:r>
    </w:p>
    <w:p w14:paraId="3B42DF22" w14:textId="6B26657C" w:rsidR="007A1A0E" w:rsidRDefault="003041D3" w:rsidP="007A1A0E">
      <w:pPr>
        <w:pStyle w:val="Listenabsatz"/>
        <w:numPr>
          <w:ilvl w:val="0"/>
          <w:numId w:val="19"/>
        </w:numPr>
        <w:rPr>
          <w:lang w:eastAsia="de-DE"/>
        </w:rPr>
      </w:pPr>
      <w:r>
        <w:rPr>
          <w:lang w:eastAsia="de-DE"/>
        </w:rPr>
        <w:t>b</w:t>
      </w:r>
      <w:r w:rsidR="007A1A0E">
        <w:rPr>
          <w:lang w:eastAsia="de-DE"/>
        </w:rPr>
        <w:t>ei Liefer- und Dienstleistungen bei mindestens EUR 2</w:t>
      </w:r>
      <w:r w:rsidR="005C4B04">
        <w:rPr>
          <w:lang w:eastAsia="de-DE"/>
        </w:rPr>
        <w:t>21</w:t>
      </w:r>
      <w:r w:rsidR="007A1A0E">
        <w:rPr>
          <w:lang w:eastAsia="de-DE"/>
        </w:rPr>
        <w:t>.000</w:t>
      </w:r>
      <w:r w:rsidR="002F72CE">
        <w:rPr>
          <w:lang w:eastAsia="de-DE"/>
        </w:rPr>
        <w:t xml:space="preserve">,00 </w:t>
      </w:r>
      <w:r>
        <w:rPr>
          <w:lang w:eastAsia="de-DE"/>
        </w:rPr>
        <w:t>und</w:t>
      </w:r>
    </w:p>
    <w:p w14:paraId="724DBB6E" w14:textId="3B103431" w:rsidR="007A1A0E" w:rsidRDefault="003041D3" w:rsidP="007A1A0E">
      <w:pPr>
        <w:pStyle w:val="Listenabsatz"/>
        <w:numPr>
          <w:ilvl w:val="0"/>
          <w:numId w:val="19"/>
        </w:numPr>
        <w:rPr>
          <w:lang w:eastAsia="de-DE"/>
        </w:rPr>
      </w:pPr>
      <w:r>
        <w:rPr>
          <w:lang w:eastAsia="de-DE"/>
        </w:rPr>
        <w:t>b</w:t>
      </w:r>
      <w:r w:rsidR="007A1A0E">
        <w:rPr>
          <w:lang w:eastAsia="de-DE"/>
        </w:rPr>
        <w:t>ei Bauleistungen bei mindestens EUR 5.5</w:t>
      </w:r>
      <w:r w:rsidR="005C4B04">
        <w:rPr>
          <w:lang w:eastAsia="de-DE"/>
        </w:rPr>
        <w:t>48</w:t>
      </w:r>
      <w:r w:rsidR="007A1A0E">
        <w:rPr>
          <w:lang w:eastAsia="de-DE"/>
        </w:rPr>
        <w:t>.000</w:t>
      </w:r>
      <w:r w:rsidR="002F72CE">
        <w:rPr>
          <w:lang w:eastAsia="de-DE"/>
        </w:rPr>
        <w:t>,00.</w:t>
      </w:r>
    </w:p>
    <w:p w14:paraId="66D88F1E" w14:textId="0918E383" w:rsidR="009D2A39" w:rsidRDefault="003041D3" w:rsidP="009D2A39">
      <w:pPr>
        <w:rPr>
          <w:lang w:eastAsia="de-DE"/>
        </w:rPr>
      </w:pPr>
      <w:r>
        <w:rPr>
          <w:lang w:eastAsia="de-DE"/>
        </w:rPr>
        <w:lastRenderedPageBreak/>
        <w:t xml:space="preserve">In der Checkliste ist hier anzugeben, in welchem Bereich (Ober- oder Unterschwelle) sich der </w:t>
      </w:r>
      <w:r w:rsidR="00CF2171">
        <w:rPr>
          <w:lang w:eastAsia="de-DE"/>
        </w:rPr>
        <w:t>FW</w:t>
      </w:r>
      <w:r>
        <w:rPr>
          <w:lang w:eastAsia="de-DE"/>
        </w:rPr>
        <w:t xml:space="preserve"> bei der Vergabe aufgrund der Schätzung des Auftragswerts befindet.</w:t>
      </w:r>
    </w:p>
    <w:p w14:paraId="69B7BBB6" w14:textId="4D54F167" w:rsidR="009D2A39" w:rsidRPr="0003298B" w:rsidRDefault="009D2A39" w:rsidP="00E345C1">
      <w:pPr>
        <w:pStyle w:val="ber5"/>
      </w:pPr>
      <w:r w:rsidRPr="0003298B">
        <w:t>1.</w:t>
      </w:r>
      <w:r w:rsidR="002E007A" w:rsidRPr="0003298B">
        <w:t>2</w:t>
      </w:r>
      <w:r w:rsidRPr="0003298B">
        <w:t>.</w:t>
      </w:r>
      <w:r w:rsidR="00F2515B">
        <w:t>3</w:t>
      </w:r>
      <w:r w:rsidR="00E345C1">
        <w:t>.2</w:t>
      </w:r>
      <w:r w:rsidR="002E007A" w:rsidRPr="0003298B">
        <w:tab/>
      </w:r>
      <w:r w:rsidR="002F72CE" w:rsidRPr="0003298B">
        <w:t>UNTERSCHWELLE</w:t>
      </w:r>
    </w:p>
    <w:p w14:paraId="5E257CAA" w14:textId="48FFD3C3" w:rsidR="003041D3" w:rsidRDefault="003041D3" w:rsidP="003041D3">
      <w:pPr>
        <w:rPr>
          <w:lang w:eastAsia="de-DE"/>
        </w:rPr>
      </w:pPr>
      <w:r>
        <w:rPr>
          <w:lang w:eastAsia="de-DE"/>
        </w:rPr>
        <w:t>Die Beträge für den Unterschwellenbereich liegen (netto):</w:t>
      </w:r>
      <w:r w:rsidR="00032524">
        <w:rPr>
          <w:rStyle w:val="Funotenzeichen"/>
          <w:lang w:eastAsia="de-DE"/>
        </w:rPr>
        <w:footnoteReference w:id="8"/>
      </w:r>
    </w:p>
    <w:p w14:paraId="16FA758A" w14:textId="549AEDD5" w:rsidR="003041D3" w:rsidRDefault="003041D3" w:rsidP="003041D3">
      <w:pPr>
        <w:pStyle w:val="Listenabsatz"/>
        <w:numPr>
          <w:ilvl w:val="0"/>
          <w:numId w:val="19"/>
        </w:numPr>
        <w:rPr>
          <w:lang w:eastAsia="de-DE"/>
        </w:rPr>
      </w:pPr>
      <w:r>
        <w:rPr>
          <w:lang w:eastAsia="de-DE"/>
        </w:rPr>
        <w:t>bei Liefer- und Dienstleistungen bei u</w:t>
      </w:r>
      <w:r w:rsidR="00BF7A55">
        <w:rPr>
          <w:lang w:eastAsia="de-DE"/>
        </w:rPr>
        <w:t>nter</w:t>
      </w:r>
      <w:r>
        <w:rPr>
          <w:lang w:eastAsia="de-DE"/>
        </w:rPr>
        <w:t xml:space="preserve"> EUR 2</w:t>
      </w:r>
      <w:r w:rsidR="00032524">
        <w:rPr>
          <w:lang w:eastAsia="de-DE"/>
        </w:rPr>
        <w:t>21</w:t>
      </w:r>
      <w:r>
        <w:rPr>
          <w:lang w:eastAsia="de-DE"/>
        </w:rPr>
        <w:t>.</w:t>
      </w:r>
      <w:r w:rsidR="00032524">
        <w:rPr>
          <w:lang w:eastAsia="de-DE"/>
        </w:rPr>
        <w:t>000</w:t>
      </w:r>
      <w:r>
        <w:rPr>
          <w:lang w:eastAsia="de-DE"/>
        </w:rPr>
        <w:t>,</w:t>
      </w:r>
      <w:r w:rsidR="00032524">
        <w:rPr>
          <w:lang w:eastAsia="de-DE"/>
        </w:rPr>
        <w:t>00</w:t>
      </w:r>
      <w:r>
        <w:rPr>
          <w:lang w:eastAsia="de-DE"/>
        </w:rPr>
        <w:t xml:space="preserve"> und</w:t>
      </w:r>
    </w:p>
    <w:p w14:paraId="217BE4F0" w14:textId="4205B293" w:rsidR="003041D3" w:rsidRDefault="003041D3" w:rsidP="003041D3">
      <w:pPr>
        <w:pStyle w:val="Listenabsatz"/>
        <w:numPr>
          <w:ilvl w:val="0"/>
          <w:numId w:val="19"/>
        </w:numPr>
        <w:rPr>
          <w:lang w:eastAsia="de-DE"/>
        </w:rPr>
      </w:pPr>
      <w:r>
        <w:rPr>
          <w:lang w:eastAsia="de-DE"/>
        </w:rPr>
        <w:t>bei Bauleistungen bei u</w:t>
      </w:r>
      <w:r w:rsidR="00BF7A55">
        <w:rPr>
          <w:lang w:eastAsia="de-DE"/>
        </w:rPr>
        <w:t>nter</w:t>
      </w:r>
      <w:r>
        <w:rPr>
          <w:lang w:eastAsia="de-DE"/>
        </w:rPr>
        <w:t xml:space="preserve"> EUR 5.</w:t>
      </w:r>
      <w:r w:rsidR="00032524">
        <w:rPr>
          <w:lang w:eastAsia="de-DE"/>
        </w:rPr>
        <w:t>548</w:t>
      </w:r>
      <w:r>
        <w:rPr>
          <w:lang w:eastAsia="de-DE"/>
        </w:rPr>
        <w:t>.</w:t>
      </w:r>
      <w:r w:rsidR="00032524">
        <w:rPr>
          <w:lang w:eastAsia="de-DE"/>
        </w:rPr>
        <w:t>000</w:t>
      </w:r>
      <w:r>
        <w:rPr>
          <w:lang w:eastAsia="de-DE"/>
        </w:rPr>
        <w:t>,</w:t>
      </w:r>
      <w:r w:rsidR="00032524">
        <w:rPr>
          <w:lang w:eastAsia="de-DE"/>
        </w:rPr>
        <w:t>00</w:t>
      </w:r>
      <w:r>
        <w:rPr>
          <w:lang w:eastAsia="de-DE"/>
        </w:rPr>
        <w:t>.</w:t>
      </w:r>
    </w:p>
    <w:p w14:paraId="71B29FF7" w14:textId="189D21B6" w:rsidR="002C3C89" w:rsidRPr="0003298B" w:rsidRDefault="00156238" w:rsidP="00E46325">
      <w:pPr>
        <w:pStyle w:val="ber5"/>
      </w:pPr>
      <w:r w:rsidRPr="0003298B">
        <w:t>1.2.</w:t>
      </w:r>
      <w:r w:rsidR="00F2515B">
        <w:t>3</w:t>
      </w:r>
      <w:r w:rsidR="00E46325">
        <w:t>.3</w:t>
      </w:r>
      <w:r w:rsidRPr="0003298B">
        <w:tab/>
      </w:r>
      <w:r w:rsidR="002F72CE" w:rsidRPr="0003298B">
        <w:t>WEICHEN DIE ANGEBOTSPREISE VON DER KOSTENSCHÄTZUNG AB?</w:t>
      </w:r>
    </w:p>
    <w:p w14:paraId="655CF833" w14:textId="7A880327" w:rsidR="00607CDE" w:rsidRPr="00B0368C" w:rsidRDefault="00795A3C" w:rsidP="00D675A1">
      <w:pPr>
        <w:rPr>
          <w:lang w:eastAsia="de-DE"/>
        </w:rPr>
      </w:pPr>
      <w:r>
        <w:rPr>
          <w:lang w:eastAsia="de-DE"/>
        </w:rPr>
        <w:t xml:space="preserve">Das Ergebnis der Kostenschätzung und die Angebotspreise werden in den seltensten Fällen übereinstimmen. </w:t>
      </w:r>
      <w:r w:rsidR="00FD2B5C">
        <w:rPr>
          <w:lang w:eastAsia="de-DE"/>
        </w:rPr>
        <w:t>Abweichungen liegen</w:t>
      </w:r>
      <w:r>
        <w:rPr>
          <w:lang w:eastAsia="de-DE"/>
        </w:rPr>
        <w:t xml:space="preserve"> in der Natur der Sache. Näher zu prüfen und im Rahmen der Verwaltungskontrolle auf ihre Zulässigkeit hin zu beurteilen sind sie</w:t>
      </w:r>
      <w:r w:rsidR="00FD2B5C">
        <w:rPr>
          <w:lang w:eastAsia="de-DE"/>
        </w:rPr>
        <w:t xml:space="preserve"> dann</w:t>
      </w:r>
      <w:r>
        <w:rPr>
          <w:lang w:eastAsia="de-DE"/>
        </w:rPr>
        <w:t xml:space="preserve">, wenn </w:t>
      </w:r>
      <w:r w:rsidR="00FD2B5C">
        <w:rPr>
          <w:lang w:eastAsia="de-DE"/>
        </w:rPr>
        <w:t>beim Vergleich der Beträge Schwellenwertgrenzen über- oder unterschritten wurden.</w:t>
      </w:r>
    </w:p>
    <w:p w14:paraId="2E1F1432" w14:textId="5F22FE89" w:rsidR="002C3C89" w:rsidRPr="0003298B" w:rsidRDefault="002C3C89" w:rsidP="00E46325">
      <w:pPr>
        <w:pStyle w:val="ber6"/>
      </w:pPr>
      <w:r w:rsidRPr="0003298B">
        <w:t>1.2.</w:t>
      </w:r>
      <w:r w:rsidR="00F2515B">
        <w:t>3</w:t>
      </w:r>
      <w:r w:rsidR="00E46325">
        <w:t>.3.1</w:t>
      </w:r>
      <w:r w:rsidR="00E46325">
        <w:tab/>
      </w:r>
      <w:r w:rsidR="004D5AE8" w:rsidRPr="0003298B">
        <w:t>Kostenschätzung war zu hoch</w:t>
      </w:r>
    </w:p>
    <w:p w14:paraId="79567C88" w14:textId="58CDE9C4" w:rsidR="002C3C89" w:rsidRDefault="00FD2B5C" w:rsidP="002C3C89">
      <w:r>
        <w:t>Die</w:t>
      </w:r>
      <w:r w:rsidR="00006163">
        <w:t>s</w:t>
      </w:r>
      <w:r>
        <w:t xml:space="preserve"> ist durch den Betragsvergleich zu ermitteln.</w:t>
      </w:r>
    </w:p>
    <w:p w14:paraId="05F45A5B" w14:textId="5C8BA92E" w:rsidR="002C3C89" w:rsidRPr="0003298B" w:rsidRDefault="002C3C89" w:rsidP="00E46325">
      <w:pPr>
        <w:pStyle w:val="ber6"/>
      </w:pPr>
      <w:r w:rsidRPr="0003298B">
        <w:t>1.2</w:t>
      </w:r>
      <w:r w:rsidR="00985435" w:rsidRPr="0003298B">
        <w:t>.</w:t>
      </w:r>
      <w:r w:rsidR="00F2515B">
        <w:t>3</w:t>
      </w:r>
      <w:r w:rsidR="00E46325">
        <w:t>.3.2</w:t>
      </w:r>
      <w:r w:rsidR="00E46325">
        <w:tab/>
      </w:r>
      <w:r w:rsidR="004D5AE8" w:rsidRPr="0003298B">
        <w:t>Kostenschätzung war zu niedrig</w:t>
      </w:r>
    </w:p>
    <w:p w14:paraId="0A3B0CBC" w14:textId="309562A5" w:rsidR="00985435" w:rsidRDefault="00FD2B5C" w:rsidP="002C3C89">
      <w:r>
        <w:t>Dies ist durch den Betragsvergleich zu ermitteln.</w:t>
      </w:r>
    </w:p>
    <w:p w14:paraId="16643A34" w14:textId="7CD89050" w:rsidR="002C3C89" w:rsidRPr="0003298B" w:rsidRDefault="00156238" w:rsidP="000E6DBD">
      <w:pPr>
        <w:pStyle w:val="berschrift4"/>
      </w:pPr>
      <w:r w:rsidRPr="0003298B">
        <w:t>1.2.</w:t>
      </w:r>
      <w:r w:rsidR="00F2515B">
        <w:t>4</w:t>
      </w:r>
      <w:r w:rsidR="00985435" w:rsidRPr="0003298B">
        <w:tab/>
      </w:r>
      <w:r w:rsidR="00544EDF" w:rsidRPr="0003298B">
        <w:t>WURDEN DURCH EINE UNRICHTIGE KOSTENSCHÄTZUNG SCHWELLENWERTE UNTER</w:t>
      </w:r>
      <w:r w:rsidR="008A5E2E">
        <w:t>- oder ÜBER</w:t>
      </w:r>
      <w:r w:rsidR="00544EDF" w:rsidRPr="0003298B">
        <w:t>SCHRITTEN?</w:t>
      </w:r>
    </w:p>
    <w:p w14:paraId="1E198F52" w14:textId="5AD74942" w:rsidR="00607CDE" w:rsidRPr="00B0368C" w:rsidRDefault="00FD2B5C" w:rsidP="00607CDE">
      <w:pPr>
        <w:rPr>
          <w:lang w:eastAsia="de-DE"/>
        </w:rPr>
      </w:pPr>
      <w:r>
        <w:rPr>
          <w:lang w:eastAsia="de-DE"/>
        </w:rPr>
        <w:t xml:space="preserve">Die Schwellenwertgrenzen stellen bei der vergaberechtlichen Beurteilen Meilensteine dar. Eine fehlerhafte Schätzung kann schwere, förderrechtliche Konsequenzen nach sich ziehen. Ergab die (unrichtige) Schätzung die Möglichkeit der Wahl von Vergabeverfahrensarten im Unterschwellenbereich, die bei richtiger Schätzung die Anwendung von Vergabeverfahrensarten im Oberschwellenbereich zur Folge gehabt hätte, so </w:t>
      </w:r>
      <w:r w:rsidR="008E421B">
        <w:rPr>
          <w:lang w:eastAsia="de-DE"/>
        </w:rPr>
        <w:t xml:space="preserve">ist die Sanktion nach Art. 35 Abs. 3 VO (EU) Nr. 649/2014 auf die Kriterien </w:t>
      </w:r>
      <w:r>
        <w:rPr>
          <w:lang w:eastAsia="de-DE"/>
        </w:rPr>
        <w:t xml:space="preserve">Dauer, Ausmaß, Schwere und </w:t>
      </w:r>
      <w:r w:rsidR="008E421B">
        <w:rPr>
          <w:lang w:eastAsia="de-DE"/>
        </w:rPr>
        <w:t>Häufigkeit hin zu prüfen. Führte die fehlerhafte Beurteilung zu einer Unterlassung der EU-weiten Bekanntmachungspflicht im Amtsblatt der EU, so ist eine 100 %-Kürzung die Folge.</w:t>
      </w:r>
    </w:p>
    <w:p w14:paraId="559BF9A1" w14:textId="17E799BC" w:rsidR="007F1614" w:rsidRDefault="00156238" w:rsidP="00156A9A">
      <w:pPr>
        <w:pStyle w:val="berschrift3"/>
      </w:pPr>
      <w:bookmarkStart w:id="29" w:name="_Toc521398847"/>
      <w:r>
        <w:t>1.3</w:t>
      </w:r>
      <w:r>
        <w:tab/>
      </w:r>
      <w:r w:rsidR="00776F45">
        <w:t>WAHL DES VERFAHRENS</w:t>
      </w:r>
      <w:bookmarkEnd w:id="29"/>
    </w:p>
    <w:p w14:paraId="5BC48235" w14:textId="57982B81" w:rsidR="00607CDE" w:rsidRDefault="005007A9" w:rsidP="00607CDE">
      <w:pPr>
        <w:rPr>
          <w:lang w:eastAsia="de-DE"/>
        </w:rPr>
      </w:pPr>
      <w:r>
        <w:rPr>
          <w:lang w:eastAsia="de-DE"/>
        </w:rPr>
        <w:t>Auf Grundlage der Beurteilung des Beschaffungsbedarfs (Bau-, Liefer- oder Dienstleistung) und der Schätzung des Auftragswerts, kann die Vergabeverfahrensart ausgewählt werden.</w:t>
      </w:r>
    </w:p>
    <w:p w14:paraId="1FD615D4" w14:textId="225D033A" w:rsidR="007E0B3F" w:rsidRPr="0003298B" w:rsidRDefault="007E0B3F" w:rsidP="007E0B3F">
      <w:pPr>
        <w:pStyle w:val="berschrift4"/>
      </w:pPr>
      <w:r w:rsidRPr="0003298B">
        <w:t>1.3.1</w:t>
      </w:r>
      <w:r w:rsidRPr="0003298B">
        <w:tab/>
      </w:r>
      <w:r>
        <w:t>WURDE EIN ZULÄSSIGES VERGABEVERFAHREN GEWÄHLT?</w:t>
      </w:r>
    </w:p>
    <w:p w14:paraId="1ED1DE48" w14:textId="6A9DD1A7" w:rsidR="007E0B3F" w:rsidRDefault="007E0B3F" w:rsidP="00607CDE">
      <w:pPr>
        <w:rPr>
          <w:lang w:eastAsia="de-DE"/>
        </w:rPr>
      </w:pPr>
      <w:r>
        <w:rPr>
          <w:lang w:eastAsia="de-DE"/>
        </w:rPr>
        <w:t>Hier ist zu prüfen, ob der FW ein zulässiges Vergabeverfahren gewählt hat.</w:t>
      </w:r>
    </w:p>
    <w:p w14:paraId="15A187C3" w14:textId="77777777" w:rsidR="007E0B3F" w:rsidRPr="00607CDE" w:rsidRDefault="007E0B3F" w:rsidP="00607CDE">
      <w:pPr>
        <w:rPr>
          <w:lang w:eastAsia="de-DE"/>
        </w:rPr>
      </w:pPr>
    </w:p>
    <w:p w14:paraId="00D673EC" w14:textId="339EA63D" w:rsidR="007F1614" w:rsidRPr="0003298B" w:rsidRDefault="007F1614" w:rsidP="007E0B3F">
      <w:pPr>
        <w:pStyle w:val="ber5"/>
      </w:pPr>
      <w:r w:rsidRPr="0003298B">
        <w:t>1.3.</w:t>
      </w:r>
      <w:r w:rsidR="006D32F9" w:rsidRPr="0003298B">
        <w:t>1</w:t>
      </w:r>
      <w:r w:rsidR="007E0B3F">
        <w:t>.1</w:t>
      </w:r>
      <w:r w:rsidR="00C62C41" w:rsidRPr="0003298B">
        <w:tab/>
      </w:r>
      <w:r w:rsidRPr="0003298B">
        <w:t>Gewähltes Verfahren</w:t>
      </w:r>
      <w:r w:rsidR="000556EF" w:rsidRPr="0003298B">
        <w:t xml:space="preserve"> nach § 25</w:t>
      </w:r>
      <w:r w:rsidR="006D32F9" w:rsidRPr="0003298B">
        <w:t xml:space="preserve"> BVERGG:</w:t>
      </w:r>
    </w:p>
    <w:p w14:paraId="3E29DD4E" w14:textId="61EE425A" w:rsidR="00607CDE" w:rsidRDefault="005007A9" w:rsidP="00607CDE">
      <w:pPr>
        <w:rPr>
          <w:lang w:eastAsia="de-DE"/>
        </w:rPr>
      </w:pPr>
      <w:r>
        <w:rPr>
          <w:lang w:eastAsia="de-DE"/>
        </w:rPr>
        <w:t>Hier werden die möglichen Vergabeverfahrensarten aufgezählt.</w:t>
      </w:r>
    </w:p>
    <w:p w14:paraId="0C745688" w14:textId="7107793E" w:rsidR="005007A9" w:rsidRDefault="005007A9" w:rsidP="00607CDE">
      <w:pPr>
        <w:rPr>
          <w:lang w:eastAsia="de-DE"/>
        </w:rPr>
      </w:pPr>
      <w:r>
        <w:rPr>
          <w:lang w:eastAsia="de-DE"/>
        </w:rPr>
        <w:t>Diese sind:</w:t>
      </w:r>
    </w:p>
    <w:p w14:paraId="53DCBEF3" w14:textId="1F32828F" w:rsidR="005007A9" w:rsidRDefault="005007A9" w:rsidP="005007A9">
      <w:pPr>
        <w:pStyle w:val="Listenabsatz"/>
        <w:numPr>
          <w:ilvl w:val="0"/>
          <w:numId w:val="20"/>
        </w:numPr>
        <w:rPr>
          <w:lang w:eastAsia="de-DE"/>
        </w:rPr>
      </w:pPr>
      <w:r>
        <w:rPr>
          <w:lang w:eastAsia="de-DE"/>
        </w:rPr>
        <w:t xml:space="preserve">Das </w:t>
      </w:r>
      <w:r w:rsidRPr="005007A9">
        <w:rPr>
          <w:b/>
          <w:lang w:eastAsia="de-DE"/>
        </w:rPr>
        <w:t>offene Verfahren</w:t>
      </w:r>
      <w:r>
        <w:rPr>
          <w:lang w:eastAsia="de-DE"/>
        </w:rPr>
        <w:t>. Hier wird eine unbeschränkte Anzahl von Unternehmern öffentlich zur Abgabe von Angeboten aufgefordert.</w:t>
      </w:r>
    </w:p>
    <w:p w14:paraId="56964EE9" w14:textId="540B0368" w:rsidR="005007A9" w:rsidRDefault="005007A9" w:rsidP="005007A9">
      <w:pPr>
        <w:pStyle w:val="Listenabsatz"/>
        <w:numPr>
          <w:ilvl w:val="0"/>
          <w:numId w:val="20"/>
        </w:numPr>
        <w:rPr>
          <w:lang w:eastAsia="de-DE"/>
        </w:rPr>
      </w:pPr>
      <w:r>
        <w:rPr>
          <w:lang w:eastAsia="de-DE"/>
        </w:rPr>
        <w:t xml:space="preserve">Das </w:t>
      </w:r>
      <w:r w:rsidRPr="005007A9">
        <w:rPr>
          <w:b/>
          <w:lang w:eastAsia="de-DE"/>
        </w:rPr>
        <w:t>nicht offene Verfahren mit vorheriger Bekanntmachung</w:t>
      </w:r>
      <w:r w:rsidRPr="005007A9">
        <w:rPr>
          <w:lang w:eastAsia="de-DE"/>
        </w:rPr>
        <w:t>.</w:t>
      </w:r>
      <w:r>
        <w:rPr>
          <w:lang w:eastAsia="de-DE"/>
        </w:rPr>
        <w:t xml:space="preserve"> Hier werden, nachdem eine unbeschränkte Anzahl von Unternehmern öffentlich zur Abgabe von Teilnahmeanträgen aufgefordert wurde, ausgewählte Bewerber zur Abgabe von Angeboten aufgefordert.</w:t>
      </w:r>
    </w:p>
    <w:p w14:paraId="1A65AE99" w14:textId="77777777" w:rsidR="00A307FE" w:rsidRDefault="005007A9" w:rsidP="00844E0A">
      <w:pPr>
        <w:pStyle w:val="Listenabsatz"/>
        <w:numPr>
          <w:ilvl w:val="0"/>
          <w:numId w:val="20"/>
        </w:numPr>
        <w:rPr>
          <w:lang w:eastAsia="de-DE"/>
        </w:rPr>
      </w:pPr>
      <w:r>
        <w:rPr>
          <w:lang w:eastAsia="de-DE"/>
        </w:rPr>
        <w:t xml:space="preserve">Das </w:t>
      </w:r>
      <w:r w:rsidRPr="00A307FE">
        <w:rPr>
          <w:b/>
          <w:lang w:eastAsia="de-DE"/>
        </w:rPr>
        <w:t>nicht offene Verfahren ohne vorherige Bekanntmachung</w:t>
      </w:r>
      <w:r>
        <w:rPr>
          <w:lang w:eastAsia="de-DE"/>
        </w:rPr>
        <w:t>. Hier wird eine beschränkte Anzahl von geeigneten Unternehmern zur Abgabe von Angeboten aufgefordert.</w:t>
      </w:r>
    </w:p>
    <w:p w14:paraId="3A895D6E" w14:textId="1617640B" w:rsidR="005007A9" w:rsidRDefault="005007A9" w:rsidP="00844E0A">
      <w:pPr>
        <w:pStyle w:val="Listenabsatz"/>
        <w:numPr>
          <w:ilvl w:val="0"/>
          <w:numId w:val="20"/>
        </w:numPr>
        <w:rPr>
          <w:lang w:eastAsia="de-DE"/>
        </w:rPr>
      </w:pPr>
      <w:r>
        <w:rPr>
          <w:lang w:eastAsia="de-DE"/>
        </w:rPr>
        <w:lastRenderedPageBreak/>
        <w:t xml:space="preserve">Das </w:t>
      </w:r>
      <w:r w:rsidRPr="00A307FE">
        <w:rPr>
          <w:b/>
          <w:lang w:eastAsia="de-DE"/>
        </w:rPr>
        <w:t>Verhandlungsverfahren mit vorheriger Bekanntmachung</w:t>
      </w:r>
      <w:r w:rsidR="00A307FE">
        <w:rPr>
          <w:lang w:eastAsia="de-DE"/>
        </w:rPr>
        <w:t xml:space="preserve">. Hier </w:t>
      </w:r>
      <w:r>
        <w:rPr>
          <w:lang w:eastAsia="de-DE"/>
        </w:rPr>
        <w:t>werden, nachdem eine unbeschränkte Anzahl von Unternehmern öffentlich zur Abgabe von Teilnahmeanträgen aufgefordert wurde, ausgewählte Bewerber zur Abgabe von Angeboten aufgefordert. Danach kann über den gesamten Auftragsinhalt verhandelt werden.</w:t>
      </w:r>
    </w:p>
    <w:p w14:paraId="42D22B2A" w14:textId="1C73F2BD" w:rsidR="005007A9" w:rsidRDefault="00A307FE" w:rsidP="00A307FE">
      <w:pPr>
        <w:pStyle w:val="Listenabsatz"/>
        <w:numPr>
          <w:ilvl w:val="0"/>
          <w:numId w:val="20"/>
        </w:numPr>
        <w:rPr>
          <w:lang w:eastAsia="de-DE"/>
        </w:rPr>
      </w:pPr>
      <w:r>
        <w:rPr>
          <w:lang w:eastAsia="de-DE"/>
        </w:rPr>
        <w:t xml:space="preserve">Das </w:t>
      </w:r>
      <w:r w:rsidR="005007A9" w:rsidRPr="00A307FE">
        <w:rPr>
          <w:b/>
          <w:lang w:eastAsia="de-DE"/>
        </w:rPr>
        <w:t>Verhandlungsverfahren ohne vorherige Bekanntmachung</w:t>
      </w:r>
      <w:r>
        <w:rPr>
          <w:lang w:eastAsia="de-DE"/>
        </w:rPr>
        <w:t>. Hier</w:t>
      </w:r>
      <w:r w:rsidR="005007A9">
        <w:rPr>
          <w:lang w:eastAsia="de-DE"/>
        </w:rPr>
        <w:t xml:space="preserve"> wird eine beschränkte Anzahl von geeigneten Unternehmern zur Abgabe von Angeboten aufgefordert. Danach kann über den gesamten Auftragsinhalt verhandelt werden.</w:t>
      </w:r>
    </w:p>
    <w:p w14:paraId="4AAA5F3A" w14:textId="18888609" w:rsidR="00A307FE" w:rsidRDefault="00A307FE" w:rsidP="00A307FE">
      <w:pPr>
        <w:pStyle w:val="Listenabsatz"/>
        <w:numPr>
          <w:ilvl w:val="0"/>
          <w:numId w:val="20"/>
        </w:numPr>
        <w:rPr>
          <w:lang w:eastAsia="de-DE"/>
        </w:rPr>
      </w:pPr>
      <w:r>
        <w:rPr>
          <w:lang w:eastAsia="de-DE"/>
        </w:rPr>
        <w:t xml:space="preserve">Die </w:t>
      </w:r>
      <w:r w:rsidR="005007A9" w:rsidRPr="00A307FE">
        <w:rPr>
          <w:b/>
          <w:lang w:eastAsia="de-DE"/>
        </w:rPr>
        <w:t>Rahmenvereinbarung</w:t>
      </w:r>
      <w:r>
        <w:rPr>
          <w:lang w:eastAsia="de-DE"/>
        </w:rPr>
        <w:t>. Diese</w:t>
      </w:r>
      <w:r w:rsidR="005007A9">
        <w:rPr>
          <w:lang w:eastAsia="de-DE"/>
        </w:rPr>
        <w:t xml:space="preserve"> ist eine Vereinbarung</w:t>
      </w:r>
      <w:r>
        <w:rPr>
          <w:lang w:eastAsia="de-DE"/>
        </w:rPr>
        <w:t xml:space="preserve"> ist eine Vereinbarung ohne Abnahmeverpflichtung zwischen einem oder mehreren Auftraggebern und einem oder mehreren Unternehmern, die zum Ziel hat, die Bedingungen für die Aufträge, die während eines bestimmten Zeitraums vergeben werden sollen, festzulegen, insbesondere in Bezug auf den in Aussicht genommenen Preis und gegebenenfalls die in Aussicht genommene Menge. Auf Grund einer Rahmenvereinbarung wird nach Abgabe von Angeboten eine Leistung von einer Partei der Rahmenvereinbarung mit oder ohne erneuten Aufruf zum Wettbewerb bezogen.</w:t>
      </w:r>
    </w:p>
    <w:p w14:paraId="05140FC9" w14:textId="34446CBE" w:rsidR="00A307FE" w:rsidRDefault="00A307FE" w:rsidP="00A307FE">
      <w:pPr>
        <w:pStyle w:val="Listenabsatz"/>
        <w:numPr>
          <w:ilvl w:val="0"/>
          <w:numId w:val="20"/>
        </w:numPr>
        <w:rPr>
          <w:lang w:eastAsia="de-DE"/>
        </w:rPr>
      </w:pPr>
      <w:r>
        <w:rPr>
          <w:lang w:eastAsia="de-DE"/>
        </w:rPr>
        <w:t xml:space="preserve">Das </w:t>
      </w:r>
      <w:r w:rsidRPr="00A307FE">
        <w:rPr>
          <w:b/>
          <w:lang w:eastAsia="de-DE"/>
        </w:rPr>
        <w:t>dynamische Beschaffungssystem</w:t>
      </w:r>
      <w:r>
        <w:rPr>
          <w:lang w:eastAsia="de-DE"/>
        </w:rPr>
        <w:t>. Dieses ist ein vollelektronisches Verfahren für die Beschaffung von Leistungen, bei denen die allgemein auf dem Markt verfügbaren Merkmale den Anforderungen des Auftraggebers genügen. Bei einem dynamischen Beschaffungssystem wird eine unbeschränkte Anzahl von Unternehmern öffentlich zur Abgabe von unverbindlichen Erklärungen zur Leistungserbringung aufgefordert und alle geeigneten Unternehmer, die zulässige Erklärungen zur Leistungserbringung abgegeben haben, werden zur Teilnahme am System zugelassen. Bei einem dynamischen Beschaffungssystem wird die Leistung nach einer gesonderten Aufforderung zur Angebotsabgabe von einem Teilnehmer am dynamischen Beschaffungssystem bezogen.</w:t>
      </w:r>
    </w:p>
    <w:p w14:paraId="6DAE5215" w14:textId="279E5276" w:rsidR="00A307FE" w:rsidRDefault="00A307FE" w:rsidP="00A307FE">
      <w:pPr>
        <w:pStyle w:val="Listenabsatz"/>
        <w:numPr>
          <w:ilvl w:val="0"/>
          <w:numId w:val="20"/>
        </w:numPr>
        <w:rPr>
          <w:lang w:eastAsia="de-DE"/>
        </w:rPr>
      </w:pPr>
      <w:r>
        <w:rPr>
          <w:lang w:eastAsia="de-DE"/>
        </w:rPr>
        <w:t xml:space="preserve">Der </w:t>
      </w:r>
      <w:r w:rsidRPr="00A307FE">
        <w:rPr>
          <w:b/>
          <w:lang w:eastAsia="de-DE"/>
        </w:rPr>
        <w:t>wettbewerbliche Dialog</w:t>
      </w:r>
      <w:r>
        <w:rPr>
          <w:lang w:eastAsia="de-DE"/>
        </w:rPr>
        <w:t>. Diesen führt der Auftraggeber, nachdem eine unbeschränkte Anzahl von Unternehmern öffentlich zur Abgabe von Teilnahmeanträgen aufgefordert wurde, mit ausgewählten Bewerbern einen Dialog über alle Aspekte des Auftrags. Ziel des Dialogs ist es, eine oder mehrere den Bedür</w:t>
      </w:r>
      <w:r w:rsidR="00B25FD5">
        <w:rPr>
          <w:lang w:eastAsia="de-DE"/>
        </w:rPr>
        <w:t>fn</w:t>
      </w:r>
      <w:r>
        <w:rPr>
          <w:lang w:eastAsia="de-DE"/>
        </w:rPr>
        <w:t>issen und Anforderungen des Auftraggebers entsprechende Lösung oder Lösungen zu ermitteln, auf deren Grundlage oder Grundlagen die jeweiligen Bewerber zur Angebotsabgabe aufgefordert werden.</w:t>
      </w:r>
    </w:p>
    <w:p w14:paraId="538FD515" w14:textId="6817732E" w:rsidR="00A307FE" w:rsidRDefault="00A307FE" w:rsidP="00A307FE">
      <w:pPr>
        <w:pStyle w:val="Listenabsatz"/>
        <w:numPr>
          <w:ilvl w:val="0"/>
          <w:numId w:val="20"/>
        </w:numPr>
        <w:rPr>
          <w:lang w:eastAsia="de-DE"/>
        </w:rPr>
      </w:pPr>
      <w:r>
        <w:rPr>
          <w:lang w:eastAsia="de-DE"/>
        </w:rPr>
        <w:t xml:space="preserve">Die </w:t>
      </w:r>
      <w:r w:rsidRPr="00A307FE">
        <w:rPr>
          <w:b/>
          <w:lang w:eastAsia="de-DE"/>
        </w:rPr>
        <w:t>Direktvergabe</w:t>
      </w:r>
      <w:r>
        <w:rPr>
          <w:lang w:eastAsia="de-DE"/>
        </w:rPr>
        <w:t>. Hier wird eine Leistung, gegebenenfalls nach Einholung von Angeboten oder unverbindlichen Preisauskünften von einem oder mehreren Unternehmern, formfrei unmittelbar von einem ausgewählten Unternehmer gegen Entgelt bezogen.</w:t>
      </w:r>
    </w:p>
    <w:p w14:paraId="46C33469" w14:textId="21B56FD5" w:rsidR="005007A9" w:rsidRDefault="00A307FE" w:rsidP="00A307FE">
      <w:pPr>
        <w:pStyle w:val="Listenabsatz"/>
        <w:numPr>
          <w:ilvl w:val="0"/>
          <w:numId w:val="20"/>
        </w:numPr>
        <w:rPr>
          <w:lang w:eastAsia="de-DE"/>
        </w:rPr>
      </w:pPr>
      <w:r>
        <w:rPr>
          <w:lang w:eastAsia="de-DE"/>
        </w:rPr>
        <w:t xml:space="preserve">Die </w:t>
      </w:r>
      <w:r w:rsidRPr="00A307FE">
        <w:rPr>
          <w:b/>
          <w:lang w:eastAsia="de-DE"/>
        </w:rPr>
        <w:t>Direktvergabe mit vorheriger Bekanntmachung</w:t>
      </w:r>
      <w:r>
        <w:rPr>
          <w:lang w:eastAsia="de-DE"/>
        </w:rPr>
        <w:t>. Hier wird, nachdem einer unbeschränkten Anzahl von Unternehmern die beabsichtigte Vergabe eines Bau-, Liefer- oder Dienstleistungsauftrages bekannt gemacht wurde, und nach Einholung von einem oder mehreren Angeboten, eine Leistung formfrei von einem ausgewählten Unternehmer gegen Entgelt bezogen.</w:t>
      </w:r>
    </w:p>
    <w:p w14:paraId="48900077" w14:textId="7BB41287" w:rsidR="00A307FE" w:rsidRPr="00B0368C" w:rsidRDefault="00A307FE" w:rsidP="00A307FE">
      <w:pPr>
        <w:rPr>
          <w:lang w:eastAsia="de-DE"/>
        </w:rPr>
      </w:pPr>
      <w:r>
        <w:rPr>
          <w:lang w:eastAsia="de-DE"/>
        </w:rPr>
        <w:t xml:space="preserve">In der Checkliste ist das vom </w:t>
      </w:r>
      <w:r w:rsidR="00CF2171">
        <w:rPr>
          <w:lang w:eastAsia="de-DE"/>
        </w:rPr>
        <w:t>FW</w:t>
      </w:r>
      <w:r>
        <w:rPr>
          <w:lang w:eastAsia="de-DE"/>
        </w:rPr>
        <w:t xml:space="preserve"> gewählte Verfahren anzukreuzen.</w:t>
      </w:r>
    </w:p>
    <w:p w14:paraId="714D9367" w14:textId="1492F74C" w:rsidR="00BF2459" w:rsidRPr="0003298B" w:rsidRDefault="00BF2459" w:rsidP="007E6DF3">
      <w:pPr>
        <w:pStyle w:val="ber5"/>
      </w:pPr>
      <w:r w:rsidRPr="0003298B">
        <w:t>1.3.</w:t>
      </w:r>
      <w:r w:rsidR="007E6DF3">
        <w:t>1.</w:t>
      </w:r>
      <w:r w:rsidR="006D32F9" w:rsidRPr="0003298B">
        <w:t>2</w:t>
      </w:r>
      <w:r w:rsidR="00C62C41" w:rsidRPr="0003298B">
        <w:tab/>
      </w:r>
      <w:r w:rsidRPr="0003298B">
        <w:t>anderes Verfahren nach dem bvergg</w:t>
      </w:r>
    </w:p>
    <w:p w14:paraId="3F3A94EF" w14:textId="6CFDE098" w:rsidR="00BF2459" w:rsidRDefault="00A307FE" w:rsidP="003B3EC9">
      <w:r>
        <w:t>Andere Verfahrensarten wären die Vergabe nicht-prioritärer Dienstleistungen (§ 141) und die Vergabe von Baukonzessionsverträgen (</w:t>
      </w:r>
      <w:r w:rsidR="00772916">
        <w:t>§ 142)</w:t>
      </w:r>
      <w:r>
        <w:t>.</w:t>
      </w:r>
      <w:r w:rsidR="00772916">
        <w:t xml:space="preserve"> Für diese Vergabeverfahrensarten sind manche Teile des BVergG nicht anwendbar.</w:t>
      </w:r>
    </w:p>
    <w:p w14:paraId="0EA07362" w14:textId="77777777" w:rsidR="00772916" w:rsidRDefault="00772916" w:rsidP="003B3EC9">
      <w:r>
        <w:t>In der Praxis der LE-Abwicklung spielen Baukonzessionsverträge so gut wie keine Rolle. Die Vergabe von nicht-prioritären Dienstleistungen hingegen schon.</w:t>
      </w:r>
    </w:p>
    <w:p w14:paraId="629E215A" w14:textId="6B1AFCC3" w:rsidR="00772916" w:rsidRDefault="00C45B16" w:rsidP="003B3EC9">
      <w:r>
        <w:t xml:space="preserve">Nach § 141 Abs. 2 sind </w:t>
      </w:r>
      <w:r w:rsidRPr="00C45B16">
        <w:rPr>
          <w:i/>
        </w:rPr>
        <w:t>„(n)</w:t>
      </w:r>
      <w:r w:rsidR="00772916" w:rsidRPr="00C45B16">
        <w:rPr>
          <w:i/>
        </w:rPr>
        <w:t xml:space="preserve">icht prioritäre Dienstleistungsaufträge </w:t>
      </w:r>
      <w:r w:rsidRPr="00C45B16">
        <w:rPr>
          <w:i/>
        </w:rPr>
        <w:t>…</w:t>
      </w:r>
      <w:r w:rsidR="00772916" w:rsidRPr="00C45B16">
        <w:rPr>
          <w:i/>
        </w:rPr>
        <w:t xml:space="preserve"> von Auftraggebern unter Beachtung der unionsrechtlichen Grundfreiheiten sowie des Diskriminierungsverbotes zu vergeben. Soweit dies auf Grund des Wertes und des Gegenstandes des Auftrages erforderlich erscheint, sind nicht prioritäre Dienstleistungsaufträge grundsätzlich in einem Verfahren mit mehreren Unternehmern, durch das ein angemessener Grad von Öffentlichkeit gewährleistet ist und das dem Grundsatz des freien und lauteren Wettbewerbes entspricht, zu vergeben.</w:t>
      </w:r>
      <w:r w:rsidRPr="00C45B16">
        <w:rPr>
          <w:i/>
        </w:rPr>
        <w:t>“</w:t>
      </w:r>
    </w:p>
    <w:p w14:paraId="055FB04A" w14:textId="5D7ABF80" w:rsidR="00C45B16" w:rsidRPr="00C45B16" w:rsidRDefault="00C45B16" w:rsidP="003B3EC9">
      <w:r>
        <w:t>Für die Checklistenanwendung bei nicht-prioritären Dienstleistungen bedeutet dies, dass nicht alle Punkte der Checkliste für diese Art der Dienstleistung ausgefüllt werden müssen.</w:t>
      </w:r>
    </w:p>
    <w:p w14:paraId="533B3E48" w14:textId="4C8A4432" w:rsidR="007F1614" w:rsidRPr="0003298B" w:rsidRDefault="00BF2459" w:rsidP="000E6DBD">
      <w:pPr>
        <w:pStyle w:val="berschrift4"/>
      </w:pPr>
      <w:r w:rsidRPr="0003298B">
        <w:lastRenderedPageBreak/>
        <w:t>1.3.</w:t>
      </w:r>
      <w:r w:rsidR="00D93B38">
        <w:t>2</w:t>
      </w:r>
      <w:r w:rsidR="00C62C41" w:rsidRPr="0003298B">
        <w:tab/>
      </w:r>
      <w:r w:rsidR="006D32F9" w:rsidRPr="0003298B">
        <w:t>BEI VERGABE OHNE BEKANNTMACHUNG: GIBT ES HINWEISE, DASS GRUNDSÄTZE DES VERGABEVERFAHRENS NICHT EINGEHALTEN WURDEN?</w:t>
      </w:r>
    </w:p>
    <w:p w14:paraId="2FCE5C05" w14:textId="54FF09F3" w:rsidR="00BF2459" w:rsidRDefault="003337CE" w:rsidP="003B3EC9">
      <w:r>
        <w:t>Grundsätze des Vergabeverfahrens sind:</w:t>
      </w:r>
    </w:p>
    <w:p w14:paraId="43405CEC" w14:textId="5135E7EF" w:rsidR="00844E0A" w:rsidRPr="003337CE" w:rsidRDefault="00844E0A" w:rsidP="003337CE">
      <w:pPr>
        <w:numPr>
          <w:ilvl w:val="0"/>
          <w:numId w:val="23"/>
        </w:numPr>
      </w:pPr>
      <w:r w:rsidRPr="003337CE">
        <w:t>Beachtung der unionsrechtlichen Grundfreiheiten</w:t>
      </w:r>
      <w:r w:rsidR="003337CE">
        <w:t>.</w:t>
      </w:r>
    </w:p>
    <w:p w14:paraId="1739A573" w14:textId="39FC60B4" w:rsidR="00844E0A" w:rsidRPr="003337CE" w:rsidRDefault="00844E0A" w:rsidP="003337CE">
      <w:pPr>
        <w:numPr>
          <w:ilvl w:val="0"/>
          <w:numId w:val="23"/>
        </w:numPr>
      </w:pPr>
      <w:r w:rsidRPr="003337CE">
        <w:t>Diskriminierungsverbot</w:t>
      </w:r>
      <w:r w:rsidR="003337CE">
        <w:t>.</w:t>
      </w:r>
    </w:p>
    <w:p w14:paraId="198CECD8" w14:textId="204DA87E" w:rsidR="00844E0A" w:rsidRPr="003337CE" w:rsidRDefault="00844E0A" w:rsidP="003337CE">
      <w:pPr>
        <w:numPr>
          <w:ilvl w:val="0"/>
          <w:numId w:val="23"/>
        </w:numPr>
      </w:pPr>
      <w:r w:rsidRPr="003337CE">
        <w:t>Freier und lauterer Wettbewerb</w:t>
      </w:r>
      <w:r w:rsidR="003337CE">
        <w:t>.</w:t>
      </w:r>
    </w:p>
    <w:p w14:paraId="4E66D98F" w14:textId="69B1C17C" w:rsidR="00844E0A" w:rsidRPr="003337CE" w:rsidRDefault="00844E0A" w:rsidP="003337CE">
      <w:pPr>
        <w:numPr>
          <w:ilvl w:val="0"/>
          <w:numId w:val="23"/>
        </w:numPr>
      </w:pPr>
      <w:r w:rsidRPr="003337CE">
        <w:t>Gleichbehandlung aller Bieter</w:t>
      </w:r>
      <w:r w:rsidR="003337CE">
        <w:t>.</w:t>
      </w:r>
    </w:p>
    <w:p w14:paraId="5AB51A8A" w14:textId="29C4ACBA" w:rsidR="00844E0A" w:rsidRPr="003337CE" w:rsidRDefault="00844E0A" w:rsidP="003337CE">
      <w:pPr>
        <w:numPr>
          <w:ilvl w:val="0"/>
          <w:numId w:val="23"/>
        </w:numPr>
      </w:pPr>
      <w:r w:rsidRPr="003337CE">
        <w:t>Unzulässigkeit der gebietsmäßigen Beschränkung oder der Beschränkung auf einzelne Berufsstände mangels Rechtfertigung</w:t>
      </w:r>
      <w:r w:rsidR="003337CE">
        <w:t>.</w:t>
      </w:r>
    </w:p>
    <w:p w14:paraId="70C806EF" w14:textId="24F0298B" w:rsidR="00844E0A" w:rsidRDefault="00844E0A" w:rsidP="003337CE">
      <w:pPr>
        <w:numPr>
          <w:ilvl w:val="0"/>
          <w:numId w:val="23"/>
        </w:numPr>
      </w:pPr>
      <w:r w:rsidRPr="003337CE">
        <w:t>Transparenz im Vergabeverfahren</w:t>
      </w:r>
      <w:r w:rsidR="003337CE">
        <w:t>.</w:t>
      </w:r>
    </w:p>
    <w:p w14:paraId="5204882B" w14:textId="783D6757" w:rsidR="00844E0A" w:rsidRPr="003337CE" w:rsidRDefault="00844E0A" w:rsidP="003337CE">
      <w:pPr>
        <w:numPr>
          <w:ilvl w:val="0"/>
          <w:numId w:val="23"/>
        </w:numPr>
      </w:pPr>
      <w:r w:rsidRPr="003337CE">
        <w:t>Vergabe nur an befugte, leistungsfähige und zuverlässige Unternehmer</w:t>
      </w:r>
      <w:r w:rsidR="003337CE">
        <w:t>.</w:t>
      </w:r>
    </w:p>
    <w:p w14:paraId="12E8C419" w14:textId="43AA6245" w:rsidR="00844E0A" w:rsidRPr="003337CE" w:rsidRDefault="00844E0A" w:rsidP="003337CE">
      <w:pPr>
        <w:numPr>
          <w:ilvl w:val="0"/>
          <w:numId w:val="23"/>
        </w:numPr>
      </w:pPr>
      <w:r w:rsidRPr="003337CE">
        <w:t>Einleitung eines Verfahrens nur bei Vergabewilligkeit des Auftraggebers</w:t>
      </w:r>
      <w:r w:rsidR="003337CE">
        <w:t>.</w:t>
      </w:r>
    </w:p>
    <w:p w14:paraId="06B7AAD5" w14:textId="72650C32" w:rsidR="00844E0A" w:rsidRPr="003337CE" w:rsidRDefault="00844E0A" w:rsidP="003337CE">
      <w:pPr>
        <w:numPr>
          <w:ilvl w:val="0"/>
          <w:numId w:val="23"/>
        </w:numPr>
      </w:pPr>
      <w:r w:rsidRPr="003337CE">
        <w:t>Keine Verpflichtung des Auftraggebers, das Verfahren durch Zuschlag zu beenden</w:t>
      </w:r>
      <w:r w:rsidR="003337CE">
        <w:t>.</w:t>
      </w:r>
    </w:p>
    <w:p w14:paraId="4F216640" w14:textId="2A6B843A" w:rsidR="00844E0A" w:rsidRPr="003337CE" w:rsidRDefault="00844E0A" w:rsidP="003337CE">
      <w:pPr>
        <w:numPr>
          <w:ilvl w:val="0"/>
          <w:numId w:val="23"/>
        </w:numPr>
      </w:pPr>
      <w:r w:rsidRPr="003337CE">
        <w:t>Beachtung der Haushaltsgrundsätze (Sparsamkeit, Wirtschaftlichkeit, Zweckmäßigkeit)</w:t>
      </w:r>
      <w:r w:rsidR="003337CE">
        <w:t>.</w:t>
      </w:r>
    </w:p>
    <w:p w14:paraId="0FA206F7" w14:textId="68CCAA42" w:rsidR="003337CE" w:rsidRPr="003337CE" w:rsidRDefault="00844E0A" w:rsidP="003337CE">
      <w:pPr>
        <w:numPr>
          <w:ilvl w:val="0"/>
          <w:numId w:val="23"/>
        </w:numPr>
      </w:pPr>
      <w:r w:rsidRPr="003337CE">
        <w:t>Berücksichtigu</w:t>
      </w:r>
      <w:r w:rsidR="003337CE">
        <w:t xml:space="preserve">ng sozialer, </w:t>
      </w:r>
      <w:r w:rsidRPr="003337CE">
        <w:t xml:space="preserve">ökologischer </w:t>
      </w:r>
      <w:r w:rsidR="003337CE">
        <w:t xml:space="preserve">oder innovativer </w:t>
      </w:r>
      <w:r w:rsidRPr="003337CE">
        <w:t>Gesichtspunkte</w:t>
      </w:r>
      <w:r w:rsidR="003337CE">
        <w:t xml:space="preserve"> (fakultativ).</w:t>
      </w:r>
    </w:p>
    <w:p w14:paraId="0E926170" w14:textId="64437775" w:rsidR="003337CE" w:rsidRDefault="003337CE" w:rsidP="003B3EC9">
      <w:r>
        <w:t xml:space="preserve">Gibt es Hinweise auf die Nichteinhaltung ist dies dem </w:t>
      </w:r>
      <w:r w:rsidR="00CF2171">
        <w:t>FW</w:t>
      </w:r>
      <w:r>
        <w:t xml:space="preserve"> mitzuteilen und dieser zur Stellungnahme aufzufordern.</w:t>
      </w:r>
    </w:p>
    <w:p w14:paraId="2DCA494A" w14:textId="6DDA72B5" w:rsidR="003B3EC9" w:rsidRDefault="003337CE" w:rsidP="003337CE">
      <w:pPr>
        <w:rPr>
          <w:lang w:eastAsia="de-DE"/>
        </w:rPr>
      </w:pPr>
      <w:r>
        <w:rPr>
          <w:lang w:eastAsia="de-DE"/>
        </w:rPr>
        <w:t>Gibt es keine Hinweise auf Abweichungen ist mit den weiteren Punkten der Checkliste fortzufahren.</w:t>
      </w:r>
    </w:p>
    <w:p w14:paraId="706F6E01" w14:textId="77777777" w:rsidR="00D06E5A" w:rsidRDefault="00D06E5A" w:rsidP="003337CE"/>
    <w:p w14:paraId="446A7606" w14:textId="4C24134F" w:rsidR="00607CDE" w:rsidRPr="0003298B" w:rsidRDefault="003B3EC9" w:rsidP="00E75A1D">
      <w:pPr>
        <w:pStyle w:val="berschrift2"/>
        <w:rPr>
          <w:lang w:val="de-AT"/>
        </w:rPr>
      </w:pPr>
      <w:bookmarkStart w:id="30" w:name="_Toc521398848"/>
      <w:r w:rsidRPr="0003298B">
        <w:rPr>
          <w:lang w:val="de-AT"/>
        </w:rPr>
        <w:t>2</w:t>
      </w:r>
      <w:r w:rsidR="00C5529E" w:rsidRPr="0003298B">
        <w:rPr>
          <w:lang w:val="de-AT"/>
        </w:rPr>
        <w:t>.</w:t>
      </w:r>
      <w:r w:rsidR="00C5529E" w:rsidRPr="0003298B">
        <w:rPr>
          <w:lang w:val="de-AT"/>
        </w:rPr>
        <w:tab/>
      </w:r>
      <w:r w:rsidR="00B534B3" w:rsidRPr="0003298B">
        <w:rPr>
          <w:lang w:val="de-AT"/>
        </w:rPr>
        <w:t>VERÖFFENTLICHUNGS-</w:t>
      </w:r>
      <w:r w:rsidR="00AC4A2D" w:rsidRPr="0003298B">
        <w:rPr>
          <w:lang w:val="de-AT"/>
        </w:rPr>
        <w:t xml:space="preserve"> UND AUSSCHREIBUNGSPHASE</w:t>
      </w:r>
      <w:bookmarkEnd w:id="30"/>
    </w:p>
    <w:p w14:paraId="433E8B5D" w14:textId="343C44F8" w:rsidR="00607CDE" w:rsidRPr="00607CDE" w:rsidRDefault="003337CE" w:rsidP="00AA283E">
      <w:pPr>
        <w:rPr>
          <w:lang w:eastAsia="de-DE"/>
        </w:rPr>
      </w:pPr>
      <w:r>
        <w:rPr>
          <w:lang w:eastAsia="de-DE"/>
        </w:rPr>
        <w:t xml:space="preserve">Ob </w:t>
      </w:r>
      <w:r w:rsidR="00AA283E">
        <w:rPr>
          <w:lang w:eastAsia="de-DE"/>
        </w:rPr>
        <w:t xml:space="preserve">und wie </w:t>
      </w:r>
      <w:r>
        <w:rPr>
          <w:lang w:eastAsia="de-DE"/>
        </w:rPr>
        <w:t>die Beschaffung eines zu vergebenden Auftrags zu veröffentlich</w:t>
      </w:r>
      <w:r w:rsidR="00AA283E">
        <w:rPr>
          <w:lang w:eastAsia="de-DE"/>
        </w:rPr>
        <w:t>en</w:t>
      </w:r>
      <w:r>
        <w:rPr>
          <w:lang w:eastAsia="de-DE"/>
        </w:rPr>
        <w:t xml:space="preserve"> ist, hängt von der gewählten Vergabeverfahrensart und dem geschätzten Auftragswert ab. </w:t>
      </w:r>
      <w:r w:rsidR="00AA283E">
        <w:rPr>
          <w:lang w:eastAsia="de-DE"/>
        </w:rPr>
        <w:t>Liegt eine Veröffentlichungspflicht vor, ist der Auftrag typischerweise auf Landes-, Bundes- oder EU-Ebene bekannt zu machen.</w:t>
      </w:r>
    </w:p>
    <w:p w14:paraId="56BF3735" w14:textId="2CA3393E" w:rsidR="003B3EC9" w:rsidRPr="00B0368C" w:rsidRDefault="00156238" w:rsidP="00215A5F">
      <w:pPr>
        <w:pStyle w:val="berschrift3"/>
      </w:pPr>
      <w:bookmarkStart w:id="31" w:name="_Toc521398849"/>
      <w:r w:rsidRPr="00B0368C">
        <w:t>2.1</w:t>
      </w:r>
      <w:r w:rsidRPr="00B0368C">
        <w:tab/>
      </w:r>
      <w:r w:rsidR="00C5529E">
        <w:t>WURDE DER AUFTRAG LAUT PUBLIKATIONSMEDIENVERORDNUNG DES J</w:t>
      </w:r>
      <w:r w:rsidR="00807DE9">
        <w:t>E</w:t>
      </w:r>
      <w:r w:rsidR="00C5529E">
        <w:t>WEILIGEN BUNDESLANDES BEKANNTGEMACHT?</w:t>
      </w:r>
      <w:bookmarkEnd w:id="31"/>
    </w:p>
    <w:p w14:paraId="2B86488C" w14:textId="659EC091" w:rsidR="00AA283E" w:rsidRDefault="00AA283E" w:rsidP="00AA283E">
      <w:pPr>
        <w:rPr>
          <w:lang w:eastAsia="de-DE"/>
        </w:rPr>
      </w:pPr>
      <w:r>
        <w:rPr>
          <w:lang w:eastAsia="de-DE"/>
        </w:rPr>
        <w:t xml:space="preserve">Bekanntmachungen im Oberschwellenbereich sind im Amtsblatt der EU durchzuführen. Ergänzend kann es </w:t>
      </w:r>
      <w:r w:rsidR="00E56D3C">
        <w:rPr>
          <w:lang w:eastAsia="de-DE"/>
        </w:rPr>
        <w:t xml:space="preserve">bei Auftraggebern, welche in den Vollziehungsbereich der Länder fallen, </w:t>
      </w:r>
      <w:r>
        <w:rPr>
          <w:lang w:eastAsia="de-DE"/>
        </w:rPr>
        <w:t>eine weitere Bekanntmachungsverpflichtung nach Landesrecht geben</w:t>
      </w:r>
      <w:r w:rsidR="00E56D3C">
        <w:rPr>
          <w:lang w:eastAsia="de-DE"/>
        </w:rPr>
        <w:t xml:space="preserve"> (Oberschwellen- und Unterschwellenbereich)</w:t>
      </w:r>
      <w:r>
        <w:rPr>
          <w:lang w:eastAsia="de-DE"/>
        </w:rPr>
        <w:t>.</w:t>
      </w:r>
    </w:p>
    <w:p w14:paraId="342B3FC0" w14:textId="59A0BFD2" w:rsidR="00AA283E" w:rsidRDefault="00E56D3C" w:rsidP="00AA283E">
      <w:pPr>
        <w:rPr>
          <w:lang w:eastAsia="de-DE"/>
        </w:rPr>
      </w:pPr>
      <w:r>
        <w:rPr>
          <w:lang w:eastAsia="de-DE"/>
        </w:rPr>
        <w:t>Bekanntmachungsvorschriften für Auftraggeber im Landesbereich für den</w:t>
      </w:r>
      <w:r w:rsidR="00AA283E">
        <w:rPr>
          <w:lang w:eastAsia="de-DE"/>
        </w:rPr>
        <w:t xml:space="preserve"> Unterschwellenbereich </w:t>
      </w:r>
      <w:r>
        <w:rPr>
          <w:lang w:eastAsia="de-DE"/>
        </w:rPr>
        <w:t>finden sich in folgenden Verordnungen:</w:t>
      </w:r>
    </w:p>
    <w:p w14:paraId="4E42EACA" w14:textId="14BCA0A6" w:rsidR="00AA283E" w:rsidRPr="00AA283E" w:rsidRDefault="00AA283E" w:rsidP="00AC4A2D">
      <w:pPr>
        <w:pStyle w:val="Listenabsatz"/>
        <w:numPr>
          <w:ilvl w:val="0"/>
          <w:numId w:val="24"/>
        </w:numPr>
        <w:contextualSpacing w:val="0"/>
        <w:rPr>
          <w:rFonts w:cs="Arial"/>
          <w:szCs w:val="20"/>
          <w:lang w:eastAsia="de-AT"/>
        </w:rPr>
      </w:pPr>
      <w:r w:rsidRPr="00AA283E">
        <w:rPr>
          <w:rFonts w:cs="Arial"/>
          <w:szCs w:val="20"/>
          <w:lang w:eastAsia="de-AT"/>
        </w:rPr>
        <w:t>Burgenländische Vergabepublikationsverordnung 2012</w:t>
      </w:r>
      <w:r w:rsidR="00E56D3C">
        <w:rPr>
          <w:rFonts w:cs="Arial"/>
          <w:szCs w:val="20"/>
          <w:lang w:eastAsia="de-AT"/>
        </w:rPr>
        <w:t>.</w:t>
      </w:r>
    </w:p>
    <w:p w14:paraId="78362EDB" w14:textId="226611BC" w:rsidR="00AA283E" w:rsidRPr="00AA283E" w:rsidRDefault="00AA283E" w:rsidP="00AC4A2D">
      <w:pPr>
        <w:pStyle w:val="Listenabsatz"/>
        <w:numPr>
          <w:ilvl w:val="0"/>
          <w:numId w:val="24"/>
        </w:numPr>
        <w:contextualSpacing w:val="0"/>
        <w:rPr>
          <w:rFonts w:cs="Arial"/>
          <w:szCs w:val="20"/>
          <w:lang w:eastAsia="de-AT"/>
        </w:rPr>
      </w:pPr>
      <w:r w:rsidRPr="00AA283E">
        <w:rPr>
          <w:rFonts w:cs="Arial"/>
          <w:szCs w:val="20"/>
          <w:lang w:eastAsia="de-AT"/>
        </w:rPr>
        <w:t>Kärntner Vergabe-, Publikations- und Pauschalgebührenverordnung 2014</w:t>
      </w:r>
      <w:r w:rsidR="00E56D3C">
        <w:rPr>
          <w:rFonts w:cs="Arial"/>
          <w:szCs w:val="20"/>
          <w:lang w:eastAsia="de-AT"/>
        </w:rPr>
        <w:t>.</w:t>
      </w:r>
    </w:p>
    <w:p w14:paraId="51B081D7" w14:textId="7CA5AE70" w:rsidR="00AA283E" w:rsidRPr="00AA283E" w:rsidRDefault="00AA283E" w:rsidP="00AA283E">
      <w:pPr>
        <w:pStyle w:val="Listenabsatz"/>
        <w:numPr>
          <w:ilvl w:val="0"/>
          <w:numId w:val="24"/>
        </w:numPr>
        <w:contextualSpacing w:val="0"/>
        <w:rPr>
          <w:rFonts w:cs="Arial"/>
          <w:szCs w:val="20"/>
          <w:lang w:eastAsia="de-AT"/>
        </w:rPr>
      </w:pPr>
      <w:r w:rsidRPr="00AA283E">
        <w:rPr>
          <w:rFonts w:cs="Arial"/>
          <w:szCs w:val="20"/>
          <w:lang w:eastAsia="de-AT"/>
        </w:rPr>
        <w:t>OÖ Publikationsmedienverordnung 2012</w:t>
      </w:r>
      <w:r w:rsidR="00E56D3C">
        <w:rPr>
          <w:rFonts w:cs="Arial"/>
          <w:szCs w:val="20"/>
          <w:lang w:eastAsia="de-AT"/>
        </w:rPr>
        <w:t>.</w:t>
      </w:r>
    </w:p>
    <w:p w14:paraId="7B71FFBA" w14:textId="4AB94AC3" w:rsidR="00AA283E" w:rsidRPr="00AA283E" w:rsidRDefault="00AA283E" w:rsidP="00AA283E">
      <w:pPr>
        <w:pStyle w:val="Listenabsatz"/>
        <w:numPr>
          <w:ilvl w:val="0"/>
          <w:numId w:val="24"/>
        </w:numPr>
        <w:contextualSpacing w:val="0"/>
        <w:rPr>
          <w:rFonts w:cs="Arial"/>
          <w:szCs w:val="20"/>
          <w:lang w:eastAsia="de-AT"/>
        </w:rPr>
      </w:pPr>
      <w:r w:rsidRPr="00AA283E">
        <w:rPr>
          <w:rFonts w:cs="Arial"/>
          <w:szCs w:val="20"/>
          <w:lang w:eastAsia="de-AT"/>
        </w:rPr>
        <w:t>Verordnung der Salzburger Landesregierung, mit der das Publikationsmedium für Bekanntmachungen in Vergabeverfahren festgelegt wird</w:t>
      </w:r>
      <w:r w:rsidR="00E56D3C">
        <w:rPr>
          <w:rFonts w:cs="Arial"/>
          <w:szCs w:val="20"/>
          <w:lang w:eastAsia="de-AT"/>
        </w:rPr>
        <w:t>.</w:t>
      </w:r>
    </w:p>
    <w:p w14:paraId="5F6C6E9E" w14:textId="0B64D6E3" w:rsidR="00AA283E" w:rsidRPr="00AA283E" w:rsidRDefault="00AA283E" w:rsidP="00AA283E">
      <w:pPr>
        <w:pStyle w:val="Listenabsatz"/>
        <w:numPr>
          <w:ilvl w:val="0"/>
          <w:numId w:val="24"/>
        </w:numPr>
        <w:contextualSpacing w:val="0"/>
        <w:rPr>
          <w:rFonts w:cs="Arial"/>
          <w:szCs w:val="20"/>
          <w:lang w:eastAsia="de-AT"/>
        </w:rPr>
      </w:pPr>
      <w:r w:rsidRPr="00AA283E">
        <w:rPr>
          <w:rFonts w:cs="Arial"/>
          <w:szCs w:val="20"/>
          <w:lang w:eastAsia="de-AT"/>
        </w:rPr>
        <w:t>Steiermärkische Vergabe-Publikationsverordnung 2011</w:t>
      </w:r>
      <w:r w:rsidR="00E56D3C">
        <w:rPr>
          <w:rFonts w:cs="Arial"/>
          <w:szCs w:val="20"/>
          <w:lang w:eastAsia="de-AT"/>
        </w:rPr>
        <w:t>.</w:t>
      </w:r>
    </w:p>
    <w:p w14:paraId="5DDC7A8A" w14:textId="5CE48EAC" w:rsidR="00AA283E" w:rsidRPr="00AA283E" w:rsidRDefault="00AA283E" w:rsidP="00AA283E">
      <w:pPr>
        <w:pStyle w:val="Listenabsatz"/>
        <w:numPr>
          <w:ilvl w:val="0"/>
          <w:numId w:val="24"/>
        </w:numPr>
        <w:contextualSpacing w:val="0"/>
        <w:rPr>
          <w:rFonts w:cs="Arial"/>
          <w:szCs w:val="20"/>
          <w:lang w:eastAsia="de-AT"/>
        </w:rPr>
      </w:pPr>
      <w:r w:rsidRPr="00AA283E">
        <w:rPr>
          <w:rFonts w:cs="Arial"/>
          <w:szCs w:val="20"/>
          <w:lang w:eastAsia="de-AT"/>
        </w:rPr>
        <w:t>Tiroler Vergabepublikations- und Vergabegebührenverordnung</w:t>
      </w:r>
      <w:r w:rsidR="00E56D3C">
        <w:rPr>
          <w:rFonts w:cs="Arial"/>
          <w:szCs w:val="20"/>
          <w:lang w:eastAsia="de-AT"/>
        </w:rPr>
        <w:t>.</w:t>
      </w:r>
    </w:p>
    <w:p w14:paraId="6E55E37C" w14:textId="206F7F29" w:rsidR="00AA283E" w:rsidRPr="00AA283E" w:rsidRDefault="00AA283E" w:rsidP="00AA283E">
      <w:pPr>
        <w:pStyle w:val="Listenabsatz"/>
        <w:numPr>
          <w:ilvl w:val="0"/>
          <w:numId w:val="24"/>
        </w:numPr>
        <w:contextualSpacing w:val="0"/>
        <w:rPr>
          <w:rFonts w:cs="Arial"/>
          <w:szCs w:val="20"/>
          <w:lang w:eastAsia="de-AT"/>
        </w:rPr>
      </w:pPr>
      <w:r w:rsidRPr="00AA283E">
        <w:rPr>
          <w:rFonts w:cs="Arial"/>
          <w:szCs w:val="20"/>
          <w:lang w:eastAsia="de-AT"/>
        </w:rPr>
        <w:t>Verordnung über die Festlegung des Publikationsmediums für Bekanntmachungen gemäß dem Bundesvergabegesetz 2006 und dem Bundesvergabegesetz Verteidigung und Sicherheit 2012</w:t>
      </w:r>
      <w:r w:rsidR="00E56D3C">
        <w:rPr>
          <w:rFonts w:cs="Arial"/>
          <w:szCs w:val="20"/>
          <w:lang w:eastAsia="de-AT"/>
        </w:rPr>
        <w:t>.</w:t>
      </w:r>
    </w:p>
    <w:p w14:paraId="0AEE6486" w14:textId="5D4D297F" w:rsidR="00AA283E" w:rsidRDefault="00AA283E" w:rsidP="00AA283E">
      <w:pPr>
        <w:pStyle w:val="Listenabsatz"/>
        <w:numPr>
          <w:ilvl w:val="0"/>
          <w:numId w:val="24"/>
        </w:numPr>
        <w:contextualSpacing w:val="0"/>
        <w:rPr>
          <w:lang w:eastAsia="de-DE"/>
        </w:rPr>
      </w:pPr>
      <w:r w:rsidRPr="00AA283E">
        <w:rPr>
          <w:rFonts w:cs="Arial"/>
          <w:szCs w:val="20"/>
          <w:lang w:eastAsia="de-AT"/>
        </w:rPr>
        <w:t>Wiener Publikationsmediumverordnung</w:t>
      </w:r>
      <w:r w:rsidR="00E56D3C">
        <w:rPr>
          <w:rFonts w:cs="Arial"/>
          <w:szCs w:val="20"/>
          <w:lang w:eastAsia="de-AT"/>
        </w:rPr>
        <w:t>.</w:t>
      </w:r>
    </w:p>
    <w:p w14:paraId="717B95A0" w14:textId="50E9445C" w:rsidR="00AA283E" w:rsidRDefault="00E56D3C" w:rsidP="00AA283E">
      <w:pPr>
        <w:rPr>
          <w:lang w:eastAsia="de-DE"/>
        </w:rPr>
      </w:pPr>
      <w:r>
        <w:rPr>
          <w:lang w:eastAsia="de-DE"/>
        </w:rPr>
        <w:t>Das Land Niederösterreich hat für Auftraggeber in seinem Zuständigkeitsbereich hier keine Verordnung erlassen.</w:t>
      </w:r>
    </w:p>
    <w:p w14:paraId="1FF05EE8" w14:textId="7B78E097" w:rsidR="00E56D3C" w:rsidRDefault="00E56D3C" w:rsidP="00AA283E">
      <w:pPr>
        <w:rPr>
          <w:lang w:eastAsia="de-DE"/>
        </w:rPr>
      </w:pPr>
      <w:r>
        <w:rPr>
          <w:lang w:eastAsia="de-DE"/>
        </w:rPr>
        <w:t xml:space="preserve">Auftraggeber, welche in den Vollziehungsbereich des Bundes fallen (z. B. die AMA), unterliegen der Kontrolle des Bundesverwaltungsgerichts. Sie treffen keine landesrechtlichen Bekanntmachungsverpflichtungen. Für </w:t>
      </w:r>
      <w:r>
        <w:rPr>
          <w:lang w:eastAsia="de-DE"/>
        </w:rPr>
        <w:lastRenderedPageBreak/>
        <w:t>sie gilt die Publikationsmedienverordnung 2006, welche eine Veröffentlichung im Amtsblatt zur Wiener Zeitung vorsieht.</w:t>
      </w:r>
    </w:p>
    <w:p w14:paraId="00B5D8E7" w14:textId="7EC9A939" w:rsidR="003B3EC9" w:rsidRDefault="00E56D3C" w:rsidP="003B3EC9">
      <w:pPr>
        <w:rPr>
          <w:lang w:eastAsia="de-DE"/>
        </w:rPr>
      </w:pPr>
      <w:r>
        <w:rPr>
          <w:lang w:eastAsia="de-DE"/>
        </w:rPr>
        <w:t>Verstöße gegen Bekanntmachungsvorschriften sind sanktionsrelevant (Art. 35 Abs. 2 der VO (EU) Nr. 640/2014).</w:t>
      </w:r>
    </w:p>
    <w:p w14:paraId="02EE11DF" w14:textId="5F51BE65" w:rsidR="00E56D3C" w:rsidRPr="00B0368C" w:rsidRDefault="00E56D3C" w:rsidP="00EB3C3D">
      <w:pPr>
        <w:pStyle w:val="berschrift4"/>
      </w:pPr>
      <w:r w:rsidRPr="00B0368C">
        <w:t>2.</w:t>
      </w:r>
      <w:r w:rsidR="00EB3C3D">
        <w:t>1.1</w:t>
      </w:r>
      <w:r w:rsidR="00783E24">
        <w:tab/>
      </w:r>
      <w:r w:rsidR="008A248C">
        <w:t>WELCHES PUBLIKATIONSMEDIUM WURDE GEWÄHLT</w:t>
      </w:r>
    </w:p>
    <w:p w14:paraId="023042A6" w14:textId="0AC35F22" w:rsidR="00E56D3C" w:rsidRDefault="00857E54" w:rsidP="00E56D3C">
      <w:pPr>
        <w:rPr>
          <w:lang w:eastAsia="de-DE"/>
        </w:rPr>
      </w:pPr>
      <w:r>
        <w:rPr>
          <w:lang w:eastAsia="de-DE"/>
        </w:rPr>
        <w:t xml:space="preserve">Ist vom FW im Formblatt bekanntzugeben. </w:t>
      </w:r>
      <w:r w:rsidR="00E56D3C">
        <w:rPr>
          <w:lang w:eastAsia="de-DE"/>
        </w:rPr>
        <w:t>Das gewählte Medium ist bekannt zu geben. Mehrfachnennungen sind möglich (z. B. zusätzlich zu einem Landesmedium das Amtsblatt zur Wiener Zeitung oder das Amtsblatt der EU).</w:t>
      </w:r>
    </w:p>
    <w:p w14:paraId="4B378238" w14:textId="46FB93E0" w:rsidR="00E75A1D" w:rsidRPr="00B0368C" w:rsidRDefault="00E75A1D" w:rsidP="00857E54">
      <w:pPr>
        <w:pStyle w:val="berschrift4"/>
      </w:pPr>
      <w:r w:rsidRPr="00B0368C">
        <w:t>2.</w:t>
      </w:r>
      <w:r w:rsidR="00857E54">
        <w:t>1.2</w:t>
      </w:r>
      <w:r w:rsidR="006E2F59">
        <w:tab/>
      </w:r>
      <w:r w:rsidR="008A248C">
        <w:t>DATUM/VERSAND DER BEKANNTMACHUNG</w:t>
      </w:r>
    </w:p>
    <w:p w14:paraId="1F3327B2" w14:textId="55B91090" w:rsidR="00E75A1D" w:rsidRDefault="00857E54" w:rsidP="00607CDE">
      <w:pPr>
        <w:rPr>
          <w:lang w:eastAsia="de-DE"/>
        </w:rPr>
      </w:pPr>
      <w:r>
        <w:rPr>
          <w:lang w:eastAsia="de-DE"/>
        </w:rPr>
        <w:t xml:space="preserve">Ist vom FW im Formblatt bekanntzugeben. </w:t>
      </w:r>
      <w:r w:rsidR="008036E1">
        <w:rPr>
          <w:lang w:eastAsia="de-DE"/>
        </w:rPr>
        <w:t>Davon hängt ab, ob die Fristen für die Angebotseinreichung korrekt berechnet bzw. eingehalten wurden.</w:t>
      </w:r>
    </w:p>
    <w:p w14:paraId="26180137" w14:textId="3C64CC98" w:rsidR="008036E1" w:rsidRPr="00B0368C" w:rsidRDefault="008036E1" w:rsidP="00857E54">
      <w:pPr>
        <w:pStyle w:val="berschrift3"/>
      </w:pPr>
      <w:bookmarkStart w:id="32" w:name="_Toc521398850"/>
      <w:r w:rsidRPr="00B0368C">
        <w:t>2.</w:t>
      </w:r>
      <w:r w:rsidR="00857E54">
        <w:t>2</w:t>
      </w:r>
      <w:r w:rsidR="006E2F59">
        <w:tab/>
      </w:r>
      <w:r w:rsidR="000453B0">
        <w:t>WURDEN DIE ERFORDERLICHEN MINDESTFRISTEN EINGEHALTEN?</w:t>
      </w:r>
      <w:bookmarkEnd w:id="32"/>
    </w:p>
    <w:p w14:paraId="4F206733" w14:textId="1111122C" w:rsidR="00C62C41" w:rsidRDefault="008036E1" w:rsidP="00D675A1">
      <w:pPr>
        <w:rPr>
          <w:lang w:eastAsia="de-DE"/>
        </w:rPr>
      </w:pPr>
      <w:r>
        <w:rPr>
          <w:lang w:eastAsia="de-DE"/>
        </w:rPr>
        <w:t xml:space="preserve">Diese ergeben sich aus den gesetzlichen </w:t>
      </w:r>
      <w:r w:rsidR="00A77948">
        <w:rPr>
          <w:lang w:eastAsia="de-DE"/>
        </w:rPr>
        <w:t xml:space="preserve">Vorgaben und </w:t>
      </w:r>
      <w:r w:rsidR="00F36A06">
        <w:rPr>
          <w:lang w:eastAsia="de-DE"/>
        </w:rPr>
        <w:t>können verkürzt werden. Teilnahmefristen beziehen sich auf die Abgabe von Teilnahmeanträgen (1. Stufe), denen die Phase der Angebotsfrist (2. Stufe) folgt.</w:t>
      </w:r>
    </w:p>
    <w:p w14:paraId="21BA8DCE" w14:textId="77777777" w:rsidR="00D675A1" w:rsidRDefault="00D675A1" w:rsidP="008036E1">
      <w:pPr>
        <w:rPr>
          <w:lang w:eastAsia="de-DE"/>
        </w:rPr>
      </w:pPr>
    </w:p>
    <w:p w14:paraId="53816520" w14:textId="3A3BC327" w:rsidR="00F36A06" w:rsidRDefault="006C4F59" w:rsidP="008036E1">
      <w:pPr>
        <w:rPr>
          <w:lang w:eastAsia="de-DE"/>
        </w:rPr>
      </w:pPr>
      <w:r>
        <w:rPr>
          <w:lang w:eastAsia="de-DE"/>
        </w:rPr>
        <w:t>Teilnahmea</w:t>
      </w:r>
      <w:r w:rsidR="00AF24E8" w:rsidRPr="00AF24E8">
        <w:rPr>
          <w:rFonts w:cs="Arial"/>
          <w:szCs w:val="20"/>
        </w:rPr>
        <w:t>nträge</w:t>
      </w:r>
      <w:r>
        <w:rPr>
          <w:rFonts w:cs="Arial"/>
          <w:szCs w:val="20"/>
        </w:rPr>
        <w:t>:</w:t>
      </w:r>
      <w:r w:rsidR="00AF24E8">
        <w:rPr>
          <w:lang w:eastAsia="de-DE"/>
        </w:rPr>
        <w:t xml:space="preserve"> </w:t>
      </w:r>
    </w:p>
    <w:tbl>
      <w:tblPr>
        <w:tblStyle w:val="Tabellenraster"/>
        <w:tblW w:w="0" w:type="auto"/>
        <w:jc w:val="center"/>
        <w:tblLayout w:type="fixed"/>
        <w:tblLook w:val="04A0" w:firstRow="1" w:lastRow="0" w:firstColumn="1" w:lastColumn="0" w:noHBand="0" w:noVBand="1"/>
      </w:tblPr>
      <w:tblGrid>
        <w:gridCol w:w="2055"/>
        <w:gridCol w:w="1507"/>
        <w:gridCol w:w="1889"/>
        <w:gridCol w:w="1559"/>
        <w:gridCol w:w="2473"/>
      </w:tblGrid>
      <w:tr w:rsidR="00C538EE" w:rsidRPr="00AF24E8" w14:paraId="22453B46" w14:textId="77777777" w:rsidTr="00E52DBB">
        <w:trPr>
          <w:jc w:val="center"/>
        </w:trPr>
        <w:tc>
          <w:tcPr>
            <w:tcW w:w="2055" w:type="dxa"/>
            <w:vMerge w:val="restart"/>
            <w:shd w:val="clear" w:color="auto" w:fill="E36C0A" w:themeFill="accent6" w:themeFillShade="BF"/>
            <w:vAlign w:val="center"/>
          </w:tcPr>
          <w:p w14:paraId="4E9F6F20" w14:textId="00C1FA23" w:rsidR="00C538EE" w:rsidRPr="003C0908" w:rsidRDefault="00C538EE" w:rsidP="00E52DBB">
            <w:pPr>
              <w:pStyle w:val="Textkrper3"/>
              <w:spacing w:after="0"/>
              <w:jc w:val="center"/>
              <w:rPr>
                <w:rFonts w:eastAsia="Times New Roman" w:cs="Arial"/>
                <w:b/>
              </w:rPr>
            </w:pPr>
            <w:r w:rsidRPr="003C0908">
              <w:rPr>
                <w:rFonts w:ascii="Arial" w:eastAsia="Times New Roman" w:hAnsi="Arial" w:cs="Arial"/>
                <w:b/>
                <w:color w:val="auto"/>
                <w:sz w:val="20"/>
              </w:rPr>
              <w:t>Verfahrensart</w:t>
            </w:r>
          </w:p>
        </w:tc>
        <w:tc>
          <w:tcPr>
            <w:tcW w:w="3396" w:type="dxa"/>
            <w:gridSpan w:val="2"/>
            <w:shd w:val="clear" w:color="auto" w:fill="E36C0A" w:themeFill="accent6" w:themeFillShade="BF"/>
            <w:vAlign w:val="center"/>
          </w:tcPr>
          <w:p w14:paraId="460D0F26" w14:textId="2FCB5790" w:rsidR="00C538EE" w:rsidRPr="00E52DBB" w:rsidRDefault="00C538EE" w:rsidP="00AF24E8">
            <w:pPr>
              <w:jc w:val="center"/>
              <w:rPr>
                <w:b/>
                <w:lang w:eastAsia="de-DE"/>
              </w:rPr>
            </w:pPr>
            <w:r w:rsidRPr="00E52DBB">
              <w:rPr>
                <w:b/>
                <w:lang w:eastAsia="de-DE"/>
              </w:rPr>
              <w:t>OSB</w:t>
            </w:r>
          </w:p>
        </w:tc>
        <w:tc>
          <w:tcPr>
            <w:tcW w:w="4032" w:type="dxa"/>
            <w:gridSpan w:val="2"/>
            <w:shd w:val="clear" w:color="auto" w:fill="E36C0A" w:themeFill="accent6" w:themeFillShade="BF"/>
            <w:vAlign w:val="center"/>
          </w:tcPr>
          <w:p w14:paraId="58286F5E" w14:textId="293E2061" w:rsidR="00C538EE" w:rsidRPr="00E52DBB" w:rsidRDefault="00C538EE" w:rsidP="00B97D0A">
            <w:pPr>
              <w:jc w:val="center"/>
              <w:rPr>
                <w:b/>
                <w:lang w:val="de-AT" w:eastAsia="de-DE"/>
              </w:rPr>
            </w:pPr>
            <w:r w:rsidRPr="00E52DBB">
              <w:rPr>
                <w:b/>
                <w:lang w:eastAsia="de-DE"/>
              </w:rPr>
              <w:t>USB</w:t>
            </w:r>
          </w:p>
        </w:tc>
      </w:tr>
      <w:tr w:rsidR="00C538EE" w:rsidRPr="00AF24E8" w14:paraId="2BDF1A35" w14:textId="77777777" w:rsidTr="00E52DBB">
        <w:trPr>
          <w:jc w:val="center"/>
        </w:trPr>
        <w:tc>
          <w:tcPr>
            <w:tcW w:w="2055" w:type="dxa"/>
            <w:vMerge/>
            <w:shd w:val="clear" w:color="auto" w:fill="E36C0A" w:themeFill="accent6" w:themeFillShade="BF"/>
            <w:vAlign w:val="center"/>
          </w:tcPr>
          <w:p w14:paraId="3CA680E6" w14:textId="77777777" w:rsidR="00C538EE" w:rsidRPr="00AF24E8" w:rsidRDefault="00C538EE" w:rsidP="00AF24E8">
            <w:pPr>
              <w:jc w:val="center"/>
              <w:rPr>
                <w:lang w:eastAsia="de-DE"/>
              </w:rPr>
            </w:pPr>
          </w:p>
        </w:tc>
        <w:tc>
          <w:tcPr>
            <w:tcW w:w="1507" w:type="dxa"/>
            <w:shd w:val="clear" w:color="auto" w:fill="E36C0A" w:themeFill="accent6" w:themeFillShade="BF"/>
            <w:vAlign w:val="center"/>
          </w:tcPr>
          <w:p w14:paraId="5AABDD15" w14:textId="24E0AE76" w:rsidR="00C538EE" w:rsidRPr="00E52DBB" w:rsidRDefault="00C538EE" w:rsidP="00AF24E8">
            <w:pPr>
              <w:jc w:val="center"/>
              <w:rPr>
                <w:b/>
                <w:lang w:eastAsia="de-DE"/>
              </w:rPr>
            </w:pPr>
            <w:r w:rsidRPr="00E52DBB">
              <w:rPr>
                <w:b/>
                <w:lang w:eastAsia="de-DE"/>
              </w:rPr>
              <w:t>Reguläre Frist</w:t>
            </w:r>
          </w:p>
        </w:tc>
        <w:tc>
          <w:tcPr>
            <w:tcW w:w="1889" w:type="dxa"/>
            <w:shd w:val="clear" w:color="auto" w:fill="E36C0A" w:themeFill="accent6" w:themeFillShade="BF"/>
            <w:vAlign w:val="center"/>
          </w:tcPr>
          <w:p w14:paraId="02FC130E" w14:textId="77777777" w:rsidR="00C538EE" w:rsidRPr="00E52DBB" w:rsidRDefault="00C538EE" w:rsidP="00AF24E8">
            <w:pPr>
              <w:jc w:val="center"/>
              <w:rPr>
                <w:b/>
                <w:lang w:eastAsia="de-DE"/>
              </w:rPr>
            </w:pPr>
            <w:r w:rsidRPr="00E52DBB">
              <w:rPr>
                <w:b/>
                <w:lang w:eastAsia="de-DE"/>
              </w:rPr>
              <w:t>Fristverkürzung</w:t>
            </w:r>
          </w:p>
        </w:tc>
        <w:tc>
          <w:tcPr>
            <w:tcW w:w="1559" w:type="dxa"/>
            <w:shd w:val="clear" w:color="auto" w:fill="E36C0A" w:themeFill="accent6" w:themeFillShade="BF"/>
            <w:vAlign w:val="center"/>
          </w:tcPr>
          <w:p w14:paraId="0E4D4D31" w14:textId="2449E5DF" w:rsidR="00C538EE" w:rsidRPr="00E52DBB" w:rsidRDefault="00C538EE" w:rsidP="00AF24E8">
            <w:pPr>
              <w:jc w:val="center"/>
              <w:rPr>
                <w:b/>
                <w:lang w:eastAsia="de-DE"/>
              </w:rPr>
            </w:pPr>
            <w:r w:rsidRPr="00E52DBB">
              <w:rPr>
                <w:b/>
                <w:lang w:eastAsia="de-DE"/>
              </w:rPr>
              <w:t>Reguläre Frist</w:t>
            </w:r>
          </w:p>
        </w:tc>
        <w:tc>
          <w:tcPr>
            <w:tcW w:w="2473" w:type="dxa"/>
            <w:shd w:val="clear" w:color="auto" w:fill="E36C0A" w:themeFill="accent6" w:themeFillShade="BF"/>
            <w:vAlign w:val="center"/>
          </w:tcPr>
          <w:p w14:paraId="46970D1E" w14:textId="4A6FAF49" w:rsidR="00C538EE" w:rsidRPr="00E52DBB" w:rsidRDefault="00C538EE" w:rsidP="00C538EE">
            <w:pPr>
              <w:jc w:val="center"/>
              <w:rPr>
                <w:b/>
                <w:lang w:eastAsia="de-DE"/>
              </w:rPr>
            </w:pPr>
            <w:r w:rsidRPr="00E52DBB">
              <w:rPr>
                <w:b/>
                <w:lang w:eastAsia="de-DE"/>
              </w:rPr>
              <w:t>Fristverkürzung</w:t>
            </w:r>
          </w:p>
        </w:tc>
      </w:tr>
      <w:tr w:rsidR="00C538EE" w:rsidRPr="00B97D0A" w14:paraId="1880B9BD" w14:textId="77777777" w:rsidTr="00C538EE">
        <w:trPr>
          <w:jc w:val="center"/>
        </w:trPr>
        <w:tc>
          <w:tcPr>
            <w:tcW w:w="2055" w:type="dxa"/>
          </w:tcPr>
          <w:p w14:paraId="54FFA2E7" w14:textId="49EDF851" w:rsidR="00C538EE" w:rsidRPr="0067466A" w:rsidRDefault="00C538EE" w:rsidP="00F36A06">
            <w:pPr>
              <w:rPr>
                <w:sz w:val="18"/>
                <w:szCs w:val="18"/>
                <w:lang w:val="de-AT" w:eastAsia="de-DE"/>
              </w:rPr>
            </w:pPr>
            <w:r w:rsidRPr="0067466A">
              <w:rPr>
                <w:sz w:val="18"/>
                <w:szCs w:val="18"/>
                <w:lang w:val="de-AT" w:eastAsia="de-DE"/>
              </w:rPr>
              <w:t>Nicht offenes Verfahren mit vorheriger Bekanntmachung</w:t>
            </w:r>
          </w:p>
        </w:tc>
        <w:tc>
          <w:tcPr>
            <w:tcW w:w="1507" w:type="dxa"/>
            <w:vMerge w:val="restart"/>
            <w:vAlign w:val="center"/>
          </w:tcPr>
          <w:p w14:paraId="6E1953C7" w14:textId="6AEBEDCB" w:rsidR="00C538EE" w:rsidRPr="0067466A" w:rsidRDefault="00C538EE" w:rsidP="00AF24E8">
            <w:pPr>
              <w:jc w:val="center"/>
              <w:rPr>
                <w:sz w:val="18"/>
                <w:szCs w:val="18"/>
                <w:lang w:val="de-AT" w:eastAsia="de-DE"/>
              </w:rPr>
            </w:pPr>
            <w:r w:rsidRPr="0067466A">
              <w:rPr>
                <w:sz w:val="18"/>
                <w:szCs w:val="18"/>
                <w:lang w:val="de-AT" w:eastAsia="de-DE"/>
              </w:rPr>
              <w:t>37 Tage</w:t>
            </w:r>
          </w:p>
        </w:tc>
        <w:tc>
          <w:tcPr>
            <w:tcW w:w="1889" w:type="dxa"/>
            <w:vMerge w:val="restart"/>
            <w:vAlign w:val="center"/>
          </w:tcPr>
          <w:p w14:paraId="578C2135" w14:textId="5267B0A2" w:rsidR="00C538EE" w:rsidRPr="0067466A" w:rsidRDefault="00C538EE" w:rsidP="00C538EE">
            <w:pPr>
              <w:jc w:val="center"/>
              <w:rPr>
                <w:sz w:val="18"/>
                <w:szCs w:val="18"/>
                <w:lang w:eastAsia="de-DE"/>
              </w:rPr>
            </w:pPr>
            <w:r w:rsidRPr="0067466A">
              <w:rPr>
                <w:sz w:val="18"/>
                <w:szCs w:val="18"/>
                <w:lang w:val="de-AT" w:eastAsia="de-DE"/>
              </w:rPr>
              <w:t>Elektr. Bekanntmachung:  auf 30 Tage</w:t>
            </w:r>
          </w:p>
        </w:tc>
        <w:tc>
          <w:tcPr>
            <w:tcW w:w="1559" w:type="dxa"/>
            <w:vMerge w:val="restart"/>
            <w:vAlign w:val="center"/>
          </w:tcPr>
          <w:p w14:paraId="5CAFEDA8" w14:textId="3BF6EE3C" w:rsidR="00C538EE" w:rsidRPr="0067466A" w:rsidRDefault="00C538EE" w:rsidP="00AF24E8">
            <w:pPr>
              <w:jc w:val="center"/>
              <w:rPr>
                <w:sz w:val="18"/>
                <w:szCs w:val="18"/>
                <w:lang w:val="de-AT" w:eastAsia="de-DE"/>
              </w:rPr>
            </w:pPr>
            <w:r w:rsidRPr="0067466A">
              <w:rPr>
                <w:sz w:val="18"/>
                <w:szCs w:val="18"/>
                <w:lang w:val="de-AT" w:eastAsia="de-DE"/>
              </w:rPr>
              <w:t>14 Tage</w:t>
            </w:r>
          </w:p>
        </w:tc>
        <w:tc>
          <w:tcPr>
            <w:tcW w:w="2473" w:type="dxa"/>
            <w:vMerge w:val="restart"/>
            <w:vAlign w:val="center"/>
          </w:tcPr>
          <w:p w14:paraId="643D2351" w14:textId="4AB7E361" w:rsidR="00C538EE" w:rsidRPr="0067466A" w:rsidRDefault="00C538EE" w:rsidP="00B97D0A">
            <w:pPr>
              <w:autoSpaceDE w:val="0"/>
              <w:autoSpaceDN w:val="0"/>
              <w:adjustRightInd w:val="0"/>
              <w:spacing w:after="0" w:line="240" w:lineRule="auto"/>
              <w:rPr>
                <w:rFonts w:cs="Arial"/>
                <w:sz w:val="18"/>
                <w:szCs w:val="18"/>
                <w:lang w:val="de-AT"/>
              </w:rPr>
            </w:pPr>
            <w:r w:rsidRPr="0067466A">
              <w:rPr>
                <w:rFonts w:cs="Arial"/>
                <w:sz w:val="18"/>
                <w:szCs w:val="18"/>
                <w:lang w:val="de-AT"/>
              </w:rPr>
              <w:t>Bei Dringlichkeit sowie bei Lieferaufträgen über Waren mit allgemein auf dem Markt verfügbaren Merkmalen. Die Gründe für eine Verkürzung sind schriftlich festzuhalten.</w:t>
            </w:r>
          </w:p>
        </w:tc>
      </w:tr>
      <w:tr w:rsidR="00C538EE" w14:paraId="0045DC22" w14:textId="77777777" w:rsidTr="00C538EE">
        <w:trPr>
          <w:jc w:val="center"/>
        </w:trPr>
        <w:tc>
          <w:tcPr>
            <w:tcW w:w="2055" w:type="dxa"/>
          </w:tcPr>
          <w:p w14:paraId="1D623CF0" w14:textId="5070A282" w:rsidR="00C538EE" w:rsidRPr="0067466A" w:rsidRDefault="00C538EE" w:rsidP="00317F93">
            <w:pPr>
              <w:rPr>
                <w:sz w:val="18"/>
                <w:szCs w:val="18"/>
                <w:lang w:val="de-AT" w:eastAsia="de-DE"/>
              </w:rPr>
            </w:pPr>
            <w:r w:rsidRPr="0067466A">
              <w:rPr>
                <w:sz w:val="18"/>
                <w:szCs w:val="18"/>
                <w:lang w:val="de-AT" w:eastAsia="de-DE"/>
              </w:rPr>
              <w:t>Verhandlungsverfah</w:t>
            </w:r>
            <w:r w:rsidR="00317F93">
              <w:rPr>
                <w:sz w:val="18"/>
                <w:szCs w:val="18"/>
                <w:lang w:val="de-AT" w:eastAsia="de-DE"/>
              </w:rPr>
              <w:t>-</w:t>
            </w:r>
            <w:r w:rsidRPr="0067466A">
              <w:rPr>
                <w:sz w:val="18"/>
                <w:szCs w:val="18"/>
                <w:lang w:val="de-AT" w:eastAsia="de-DE"/>
              </w:rPr>
              <w:t>ren mit vorheriger Bekanntmachung</w:t>
            </w:r>
          </w:p>
        </w:tc>
        <w:tc>
          <w:tcPr>
            <w:tcW w:w="1507" w:type="dxa"/>
            <w:vMerge/>
          </w:tcPr>
          <w:p w14:paraId="5CC87C48" w14:textId="4F50E77D" w:rsidR="00C538EE" w:rsidRPr="0067466A" w:rsidRDefault="00C538EE" w:rsidP="00F36A06">
            <w:pPr>
              <w:rPr>
                <w:sz w:val="18"/>
                <w:szCs w:val="18"/>
                <w:lang w:val="de-AT" w:eastAsia="de-DE"/>
              </w:rPr>
            </w:pPr>
          </w:p>
        </w:tc>
        <w:tc>
          <w:tcPr>
            <w:tcW w:w="1889" w:type="dxa"/>
            <w:vMerge/>
          </w:tcPr>
          <w:p w14:paraId="5C72E0BA" w14:textId="768C0618" w:rsidR="00C538EE" w:rsidRPr="0067466A" w:rsidRDefault="00C538EE" w:rsidP="00C538EE">
            <w:pPr>
              <w:jc w:val="center"/>
              <w:rPr>
                <w:sz w:val="18"/>
                <w:szCs w:val="18"/>
                <w:lang w:val="de-AT" w:eastAsia="de-DE"/>
              </w:rPr>
            </w:pPr>
          </w:p>
        </w:tc>
        <w:tc>
          <w:tcPr>
            <w:tcW w:w="1559" w:type="dxa"/>
            <w:vMerge/>
          </w:tcPr>
          <w:p w14:paraId="1254BFBC" w14:textId="2586AD06" w:rsidR="00C538EE" w:rsidRPr="0067466A" w:rsidRDefault="00C538EE" w:rsidP="00F36A06">
            <w:pPr>
              <w:rPr>
                <w:sz w:val="18"/>
                <w:szCs w:val="18"/>
                <w:lang w:val="de-AT" w:eastAsia="de-DE"/>
              </w:rPr>
            </w:pPr>
          </w:p>
        </w:tc>
        <w:tc>
          <w:tcPr>
            <w:tcW w:w="2473" w:type="dxa"/>
            <w:vMerge/>
          </w:tcPr>
          <w:p w14:paraId="584C4026" w14:textId="77777777" w:rsidR="00C538EE" w:rsidRPr="0067466A" w:rsidRDefault="00C538EE" w:rsidP="00F36A06">
            <w:pPr>
              <w:rPr>
                <w:sz w:val="18"/>
                <w:szCs w:val="18"/>
                <w:lang w:val="de-AT" w:eastAsia="de-DE"/>
              </w:rPr>
            </w:pPr>
          </w:p>
        </w:tc>
      </w:tr>
      <w:tr w:rsidR="00C538EE" w14:paraId="083645CC" w14:textId="77777777" w:rsidTr="00C538EE">
        <w:trPr>
          <w:jc w:val="center"/>
        </w:trPr>
        <w:tc>
          <w:tcPr>
            <w:tcW w:w="2055" w:type="dxa"/>
          </w:tcPr>
          <w:p w14:paraId="6FAFCC5F" w14:textId="38A968A5" w:rsidR="00C538EE" w:rsidRPr="0067466A" w:rsidRDefault="00C538EE" w:rsidP="00F36A06">
            <w:pPr>
              <w:rPr>
                <w:sz w:val="18"/>
                <w:szCs w:val="18"/>
                <w:lang w:val="de-AT" w:eastAsia="de-DE"/>
              </w:rPr>
            </w:pPr>
            <w:r w:rsidRPr="0067466A">
              <w:rPr>
                <w:sz w:val="18"/>
                <w:szCs w:val="18"/>
                <w:lang w:val="de-AT" w:eastAsia="de-DE"/>
              </w:rPr>
              <w:t>Wettbewerblicher Dialog</w:t>
            </w:r>
          </w:p>
        </w:tc>
        <w:tc>
          <w:tcPr>
            <w:tcW w:w="1507" w:type="dxa"/>
            <w:vMerge/>
          </w:tcPr>
          <w:p w14:paraId="46404382" w14:textId="55359B22" w:rsidR="00C538EE" w:rsidRPr="0067466A" w:rsidRDefault="00C538EE" w:rsidP="00F36A06">
            <w:pPr>
              <w:rPr>
                <w:sz w:val="18"/>
                <w:szCs w:val="18"/>
                <w:lang w:val="de-AT" w:eastAsia="de-DE"/>
              </w:rPr>
            </w:pPr>
          </w:p>
        </w:tc>
        <w:tc>
          <w:tcPr>
            <w:tcW w:w="1889" w:type="dxa"/>
            <w:vMerge/>
          </w:tcPr>
          <w:p w14:paraId="130C70DE" w14:textId="7CDD3677" w:rsidR="00C538EE" w:rsidRPr="0067466A" w:rsidRDefault="00C538EE" w:rsidP="00C538EE">
            <w:pPr>
              <w:jc w:val="center"/>
              <w:rPr>
                <w:sz w:val="18"/>
                <w:szCs w:val="18"/>
                <w:lang w:val="de-AT" w:eastAsia="de-DE"/>
              </w:rPr>
            </w:pPr>
          </w:p>
        </w:tc>
        <w:tc>
          <w:tcPr>
            <w:tcW w:w="1559" w:type="dxa"/>
            <w:vMerge/>
          </w:tcPr>
          <w:p w14:paraId="2A6ABAC1" w14:textId="70CF68D0" w:rsidR="00C538EE" w:rsidRPr="0067466A" w:rsidRDefault="00C538EE" w:rsidP="00F36A06">
            <w:pPr>
              <w:rPr>
                <w:sz w:val="18"/>
                <w:szCs w:val="18"/>
                <w:lang w:val="de-AT" w:eastAsia="de-DE"/>
              </w:rPr>
            </w:pPr>
          </w:p>
        </w:tc>
        <w:tc>
          <w:tcPr>
            <w:tcW w:w="2473" w:type="dxa"/>
            <w:vMerge/>
          </w:tcPr>
          <w:p w14:paraId="5B8B4080" w14:textId="77777777" w:rsidR="00C538EE" w:rsidRPr="0067466A" w:rsidRDefault="00C538EE" w:rsidP="00F36A06">
            <w:pPr>
              <w:rPr>
                <w:sz w:val="18"/>
                <w:szCs w:val="18"/>
                <w:lang w:val="de-AT" w:eastAsia="de-DE"/>
              </w:rPr>
            </w:pPr>
          </w:p>
        </w:tc>
      </w:tr>
      <w:tr w:rsidR="00C538EE" w14:paraId="6AE293B6" w14:textId="77777777" w:rsidTr="00844E0A">
        <w:trPr>
          <w:jc w:val="center"/>
        </w:trPr>
        <w:tc>
          <w:tcPr>
            <w:tcW w:w="2055" w:type="dxa"/>
          </w:tcPr>
          <w:p w14:paraId="3E90F3EC" w14:textId="77777777" w:rsidR="00C538EE" w:rsidRPr="0067466A" w:rsidRDefault="00C538EE" w:rsidP="00F36A06">
            <w:pPr>
              <w:rPr>
                <w:sz w:val="18"/>
                <w:szCs w:val="18"/>
                <w:lang w:val="de-AT" w:eastAsia="de-DE"/>
              </w:rPr>
            </w:pPr>
          </w:p>
        </w:tc>
        <w:tc>
          <w:tcPr>
            <w:tcW w:w="3396" w:type="dxa"/>
            <w:gridSpan w:val="2"/>
          </w:tcPr>
          <w:p w14:paraId="59920079" w14:textId="77777777" w:rsidR="00C538EE" w:rsidRPr="0067466A" w:rsidRDefault="00C538EE" w:rsidP="00C538EE">
            <w:pPr>
              <w:autoSpaceDE w:val="0"/>
              <w:autoSpaceDN w:val="0"/>
              <w:adjustRightInd w:val="0"/>
              <w:spacing w:after="0" w:line="240" w:lineRule="auto"/>
              <w:rPr>
                <w:rFonts w:cs="Arial"/>
                <w:sz w:val="18"/>
                <w:szCs w:val="18"/>
                <w:lang w:val="de-AT"/>
              </w:rPr>
            </w:pPr>
            <w:r w:rsidRPr="0067466A">
              <w:rPr>
                <w:rFonts w:cs="Arial"/>
                <w:sz w:val="18"/>
                <w:szCs w:val="18"/>
                <w:lang w:val="de-AT"/>
              </w:rPr>
              <w:t>Die Frist beginnt mit dem Tag der Absendung der Bekanntmachung.</w:t>
            </w:r>
          </w:p>
          <w:p w14:paraId="7CF52F4B" w14:textId="77777777" w:rsidR="00C538EE" w:rsidRPr="0067466A" w:rsidRDefault="00C538EE" w:rsidP="00AF24E8">
            <w:pPr>
              <w:autoSpaceDE w:val="0"/>
              <w:autoSpaceDN w:val="0"/>
              <w:adjustRightInd w:val="0"/>
              <w:spacing w:after="0" w:line="240" w:lineRule="auto"/>
              <w:rPr>
                <w:rFonts w:cs="Arial"/>
                <w:sz w:val="18"/>
                <w:szCs w:val="18"/>
                <w:lang w:val="de-AT"/>
              </w:rPr>
            </w:pPr>
          </w:p>
        </w:tc>
        <w:tc>
          <w:tcPr>
            <w:tcW w:w="4032" w:type="dxa"/>
            <w:gridSpan w:val="2"/>
          </w:tcPr>
          <w:p w14:paraId="47C85145" w14:textId="486D7D15" w:rsidR="00C538EE" w:rsidRPr="0067466A" w:rsidRDefault="00844E0A" w:rsidP="00C538EE">
            <w:pPr>
              <w:spacing w:after="0" w:line="240" w:lineRule="auto"/>
              <w:rPr>
                <w:rFonts w:cs="Arial"/>
                <w:sz w:val="18"/>
                <w:szCs w:val="18"/>
                <w:lang w:val="de-AT" w:eastAsia="de-DE"/>
              </w:rPr>
            </w:pPr>
            <w:r w:rsidRPr="0067466A">
              <w:rPr>
                <w:rFonts w:cs="Arial"/>
                <w:sz w:val="18"/>
                <w:szCs w:val="18"/>
                <w:lang w:val="de-AT"/>
              </w:rPr>
              <w:t>Die Frist</w:t>
            </w:r>
            <w:r w:rsidR="00C538EE" w:rsidRPr="0067466A">
              <w:rPr>
                <w:rFonts w:cs="Arial"/>
                <w:sz w:val="18"/>
                <w:szCs w:val="18"/>
                <w:lang w:val="de-AT"/>
              </w:rPr>
              <w:t xml:space="preserve"> beginnt mit der erstmaligen Verfügbarkeit der Bekanntmachung und endet mit dem Zeitpunkt, bis zu dem die Teilnahmeanträge spätestens eingehen müssen.</w:t>
            </w:r>
          </w:p>
        </w:tc>
      </w:tr>
    </w:tbl>
    <w:p w14:paraId="4A9332A3" w14:textId="7454444F" w:rsidR="000556EF" w:rsidRDefault="000556EF">
      <w:pPr>
        <w:spacing w:after="0" w:line="360" w:lineRule="auto"/>
        <w:rPr>
          <w:lang w:eastAsia="de-DE"/>
        </w:rPr>
      </w:pPr>
    </w:p>
    <w:p w14:paraId="29364505" w14:textId="77777777" w:rsidR="00D675A1" w:rsidRDefault="00D675A1">
      <w:pPr>
        <w:spacing w:after="0" w:line="360" w:lineRule="auto"/>
        <w:rPr>
          <w:lang w:eastAsia="de-DE"/>
        </w:rPr>
      </w:pPr>
      <w:r>
        <w:rPr>
          <w:lang w:eastAsia="de-DE"/>
        </w:rPr>
        <w:br w:type="page"/>
      </w:r>
    </w:p>
    <w:p w14:paraId="26765EBB" w14:textId="1F7D691D" w:rsidR="00F36A06" w:rsidRDefault="00F36A06" w:rsidP="008036E1">
      <w:pPr>
        <w:rPr>
          <w:lang w:eastAsia="de-DE"/>
        </w:rPr>
      </w:pPr>
      <w:r>
        <w:rPr>
          <w:lang w:eastAsia="de-DE"/>
        </w:rPr>
        <w:lastRenderedPageBreak/>
        <w:t>Angebotsfristen</w:t>
      </w:r>
      <w:r w:rsidR="006C4F59">
        <w:rPr>
          <w:lang w:eastAsia="de-DE"/>
        </w:rPr>
        <w:t>:</w:t>
      </w:r>
    </w:p>
    <w:tbl>
      <w:tblPr>
        <w:tblStyle w:val="Tabellenraster"/>
        <w:tblW w:w="0" w:type="auto"/>
        <w:tblLook w:val="04A0" w:firstRow="1" w:lastRow="0" w:firstColumn="1" w:lastColumn="0" w:noHBand="0" w:noVBand="1"/>
      </w:tblPr>
      <w:tblGrid>
        <w:gridCol w:w="1836"/>
        <w:gridCol w:w="1072"/>
        <w:gridCol w:w="1829"/>
        <w:gridCol w:w="1829"/>
        <w:gridCol w:w="1072"/>
        <w:gridCol w:w="1991"/>
      </w:tblGrid>
      <w:tr w:rsidR="00A77948" w14:paraId="4CF8BEDB" w14:textId="77777777" w:rsidTr="003C0908">
        <w:trPr>
          <w:trHeight w:val="360"/>
        </w:trPr>
        <w:tc>
          <w:tcPr>
            <w:tcW w:w="1896" w:type="dxa"/>
            <w:vMerge w:val="restart"/>
            <w:shd w:val="clear" w:color="auto" w:fill="E36C0A" w:themeFill="accent6" w:themeFillShade="BF"/>
            <w:vAlign w:val="center"/>
          </w:tcPr>
          <w:p w14:paraId="412D9299" w14:textId="2BCBDD88" w:rsidR="00A77948" w:rsidRPr="003C0908" w:rsidRDefault="00A77948" w:rsidP="00A77948">
            <w:pPr>
              <w:spacing w:after="0" w:line="240" w:lineRule="auto"/>
              <w:jc w:val="center"/>
              <w:rPr>
                <w:b/>
                <w:lang w:eastAsia="de-DE"/>
              </w:rPr>
            </w:pPr>
            <w:r w:rsidRPr="003C0908">
              <w:rPr>
                <w:b/>
                <w:lang w:val="de-AT" w:eastAsia="de-DE"/>
              </w:rPr>
              <w:t>Verfahrensar</w:t>
            </w:r>
            <w:r w:rsidRPr="003C0908">
              <w:rPr>
                <w:b/>
                <w:lang w:eastAsia="de-DE"/>
              </w:rPr>
              <w:t>t</w:t>
            </w:r>
          </w:p>
        </w:tc>
        <w:tc>
          <w:tcPr>
            <w:tcW w:w="4693" w:type="dxa"/>
            <w:gridSpan w:val="3"/>
            <w:shd w:val="clear" w:color="auto" w:fill="E36C0A" w:themeFill="accent6" w:themeFillShade="BF"/>
            <w:vAlign w:val="center"/>
          </w:tcPr>
          <w:p w14:paraId="337859F7" w14:textId="5176F47C" w:rsidR="00A77948" w:rsidRPr="003C0908" w:rsidRDefault="00A77948" w:rsidP="00A77948">
            <w:pPr>
              <w:spacing w:after="0" w:line="240" w:lineRule="auto"/>
              <w:jc w:val="center"/>
              <w:rPr>
                <w:b/>
                <w:lang w:eastAsia="de-DE"/>
              </w:rPr>
            </w:pPr>
            <w:r w:rsidRPr="003C0908">
              <w:rPr>
                <w:b/>
                <w:lang w:eastAsia="de-DE"/>
              </w:rPr>
              <w:t>OSB</w:t>
            </w:r>
          </w:p>
        </w:tc>
        <w:tc>
          <w:tcPr>
            <w:tcW w:w="3266" w:type="dxa"/>
            <w:gridSpan w:val="2"/>
            <w:shd w:val="clear" w:color="auto" w:fill="E36C0A" w:themeFill="accent6" w:themeFillShade="BF"/>
            <w:vAlign w:val="center"/>
          </w:tcPr>
          <w:p w14:paraId="7B74DABF" w14:textId="6C71A23B" w:rsidR="00A77948" w:rsidRPr="003C0908" w:rsidRDefault="00A77948" w:rsidP="00A77948">
            <w:pPr>
              <w:spacing w:after="0" w:line="240" w:lineRule="auto"/>
              <w:jc w:val="center"/>
              <w:rPr>
                <w:b/>
                <w:lang w:eastAsia="de-DE"/>
              </w:rPr>
            </w:pPr>
            <w:r w:rsidRPr="003C0908">
              <w:rPr>
                <w:b/>
                <w:lang w:eastAsia="de-DE"/>
              </w:rPr>
              <w:t>USB</w:t>
            </w:r>
          </w:p>
        </w:tc>
      </w:tr>
      <w:tr w:rsidR="00A77948" w14:paraId="635FC094" w14:textId="77777777" w:rsidTr="003C0908">
        <w:trPr>
          <w:trHeight w:val="360"/>
        </w:trPr>
        <w:tc>
          <w:tcPr>
            <w:tcW w:w="1896" w:type="dxa"/>
            <w:vMerge/>
            <w:shd w:val="clear" w:color="auto" w:fill="E36C0A" w:themeFill="accent6" w:themeFillShade="BF"/>
            <w:vAlign w:val="center"/>
          </w:tcPr>
          <w:p w14:paraId="4782B465" w14:textId="77777777" w:rsidR="00A77948" w:rsidRPr="003C0908" w:rsidRDefault="00A77948" w:rsidP="00A77948">
            <w:pPr>
              <w:spacing w:after="0" w:line="240" w:lineRule="auto"/>
              <w:jc w:val="center"/>
              <w:rPr>
                <w:b/>
                <w:lang w:eastAsia="de-DE"/>
              </w:rPr>
            </w:pPr>
          </w:p>
        </w:tc>
        <w:tc>
          <w:tcPr>
            <w:tcW w:w="1035" w:type="dxa"/>
            <w:shd w:val="clear" w:color="auto" w:fill="E36C0A" w:themeFill="accent6" w:themeFillShade="BF"/>
            <w:vAlign w:val="center"/>
          </w:tcPr>
          <w:p w14:paraId="7C4F6758" w14:textId="54FACF2C" w:rsidR="00A77948" w:rsidRPr="003C0908" w:rsidRDefault="00A77948" w:rsidP="00A77948">
            <w:pPr>
              <w:spacing w:after="0" w:line="240" w:lineRule="auto"/>
              <w:jc w:val="center"/>
              <w:rPr>
                <w:b/>
                <w:lang w:eastAsia="de-DE"/>
              </w:rPr>
            </w:pPr>
            <w:r w:rsidRPr="003C0908">
              <w:rPr>
                <w:b/>
                <w:lang w:eastAsia="de-DE"/>
              </w:rPr>
              <w:t>Reguläre Frist</w:t>
            </w:r>
          </w:p>
        </w:tc>
        <w:tc>
          <w:tcPr>
            <w:tcW w:w="3658" w:type="dxa"/>
            <w:gridSpan w:val="2"/>
            <w:shd w:val="clear" w:color="auto" w:fill="E36C0A" w:themeFill="accent6" w:themeFillShade="BF"/>
            <w:vAlign w:val="center"/>
          </w:tcPr>
          <w:p w14:paraId="08FC8DDC" w14:textId="46A1F239" w:rsidR="00A77948" w:rsidRPr="003C0908" w:rsidRDefault="00A77948" w:rsidP="00A77948">
            <w:pPr>
              <w:spacing w:after="0" w:line="240" w:lineRule="auto"/>
              <w:jc w:val="center"/>
              <w:rPr>
                <w:b/>
                <w:lang w:eastAsia="de-DE"/>
              </w:rPr>
            </w:pPr>
            <w:r w:rsidRPr="003C0908">
              <w:rPr>
                <w:b/>
                <w:lang w:eastAsia="de-DE"/>
              </w:rPr>
              <w:t>Fristverkürzung</w:t>
            </w:r>
          </w:p>
        </w:tc>
        <w:tc>
          <w:tcPr>
            <w:tcW w:w="1028" w:type="dxa"/>
            <w:shd w:val="clear" w:color="auto" w:fill="E36C0A" w:themeFill="accent6" w:themeFillShade="BF"/>
            <w:vAlign w:val="center"/>
          </w:tcPr>
          <w:p w14:paraId="0D3CA750" w14:textId="0F161244" w:rsidR="00A77948" w:rsidRPr="003C0908" w:rsidRDefault="00A77948" w:rsidP="00A77948">
            <w:pPr>
              <w:spacing w:after="0" w:line="240" w:lineRule="auto"/>
              <w:jc w:val="center"/>
              <w:rPr>
                <w:b/>
                <w:lang w:eastAsia="de-DE"/>
              </w:rPr>
            </w:pPr>
            <w:r w:rsidRPr="003C0908">
              <w:rPr>
                <w:b/>
                <w:lang w:eastAsia="de-DE"/>
              </w:rPr>
              <w:t>Reguläre Frist</w:t>
            </w:r>
          </w:p>
        </w:tc>
        <w:tc>
          <w:tcPr>
            <w:tcW w:w="2238" w:type="dxa"/>
            <w:shd w:val="clear" w:color="auto" w:fill="E36C0A" w:themeFill="accent6" w:themeFillShade="BF"/>
            <w:vAlign w:val="center"/>
          </w:tcPr>
          <w:p w14:paraId="6AEB63C7" w14:textId="5CC761E4" w:rsidR="00A77948" w:rsidRPr="003C0908" w:rsidRDefault="00A77948" w:rsidP="00A77948">
            <w:pPr>
              <w:spacing w:after="0" w:line="240" w:lineRule="auto"/>
              <w:jc w:val="center"/>
              <w:rPr>
                <w:b/>
                <w:lang w:eastAsia="de-DE"/>
              </w:rPr>
            </w:pPr>
            <w:r w:rsidRPr="003C0908">
              <w:rPr>
                <w:b/>
                <w:lang w:eastAsia="de-DE"/>
              </w:rPr>
              <w:t>Fristverkürzung</w:t>
            </w:r>
          </w:p>
        </w:tc>
      </w:tr>
      <w:tr w:rsidR="006C4F59" w14:paraId="7806628E" w14:textId="77777777" w:rsidTr="006C4F59">
        <w:trPr>
          <w:trHeight w:val="708"/>
        </w:trPr>
        <w:tc>
          <w:tcPr>
            <w:tcW w:w="1896" w:type="dxa"/>
            <w:vAlign w:val="center"/>
          </w:tcPr>
          <w:p w14:paraId="7DBEBFEE" w14:textId="16F03BFE" w:rsidR="006C4F59" w:rsidRDefault="006C4F59" w:rsidP="00844E0A">
            <w:pPr>
              <w:spacing w:after="0" w:line="240" w:lineRule="auto"/>
              <w:rPr>
                <w:lang w:eastAsia="de-DE"/>
              </w:rPr>
            </w:pPr>
            <w:r>
              <w:rPr>
                <w:lang w:eastAsia="de-DE"/>
              </w:rPr>
              <w:t>Offenes Verfahren</w:t>
            </w:r>
          </w:p>
        </w:tc>
        <w:tc>
          <w:tcPr>
            <w:tcW w:w="1035" w:type="dxa"/>
            <w:vAlign w:val="center"/>
          </w:tcPr>
          <w:p w14:paraId="19D60EA4" w14:textId="552C7BAA" w:rsidR="006C4F59" w:rsidRDefault="006C4F59" w:rsidP="00844E0A">
            <w:pPr>
              <w:spacing w:after="0" w:line="240" w:lineRule="auto"/>
              <w:rPr>
                <w:lang w:eastAsia="de-DE"/>
              </w:rPr>
            </w:pPr>
            <w:r>
              <w:rPr>
                <w:lang w:eastAsia="de-DE"/>
              </w:rPr>
              <w:t>52 Tage</w:t>
            </w:r>
          </w:p>
        </w:tc>
        <w:tc>
          <w:tcPr>
            <w:tcW w:w="1829" w:type="dxa"/>
          </w:tcPr>
          <w:p w14:paraId="7D268564" w14:textId="2D739A7D" w:rsidR="006C4F59" w:rsidRPr="00844E0A" w:rsidRDefault="006C4F59" w:rsidP="00844E0A">
            <w:pPr>
              <w:spacing w:after="0" w:line="240" w:lineRule="auto"/>
              <w:rPr>
                <w:lang w:val="de-AT" w:eastAsia="de-DE"/>
              </w:rPr>
            </w:pPr>
            <w:r w:rsidRPr="00844E0A">
              <w:rPr>
                <w:lang w:val="de-AT" w:eastAsia="de-DE"/>
              </w:rPr>
              <w:t>Ohne Vorinformation,</w:t>
            </w:r>
          </w:p>
          <w:p w14:paraId="05A2F920" w14:textId="54FE1AAE" w:rsidR="006C4F59" w:rsidRDefault="006C4F59" w:rsidP="00844E0A">
            <w:pPr>
              <w:spacing w:after="0" w:line="240" w:lineRule="auto"/>
              <w:rPr>
                <w:lang w:val="de-AT" w:eastAsia="de-DE"/>
              </w:rPr>
            </w:pPr>
            <w:r>
              <w:rPr>
                <w:lang w:val="de-AT" w:eastAsia="de-DE"/>
              </w:rPr>
              <w:t>b</w:t>
            </w:r>
            <w:r w:rsidRPr="00844E0A">
              <w:rPr>
                <w:lang w:val="de-AT" w:eastAsia="de-DE"/>
              </w:rPr>
              <w:t xml:space="preserve">ei elektr. </w:t>
            </w:r>
            <w:r>
              <w:rPr>
                <w:lang w:val="de-AT" w:eastAsia="de-DE"/>
              </w:rPr>
              <w:t>Bekanntmachung: 45 Tage</w:t>
            </w:r>
          </w:p>
          <w:p w14:paraId="4C41EC52" w14:textId="401514FC" w:rsidR="006C4F59" w:rsidRPr="00844E0A" w:rsidRDefault="006C4F59" w:rsidP="00844E0A">
            <w:pPr>
              <w:spacing w:after="0" w:line="240" w:lineRule="auto"/>
              <w:rPr>
                <w:rFonts w:cs="Arial"/>
                <w:szCs w:val="20"/>
                <w:lang w:val="de-AT" w:eastAsia="de-DE"/>
              </w:rPr>
            </w:pPr>
          </w:p>
          <w:p w14:paraId="1813F06A" w14:textId="06BB4D9F" w:rsidR="006C4F59" w:rsidRDefault="006C4F59" w:rsidP="00844E0A">
            <w:pPr>
              <w:spacing w:after="0" w:line="240" w:lineRule="auto"/>
              <w:rPr>
                <w:rFonts w:cs="Arial"/>
                <w:szCs w:val="20"/>
                <w:lang w:val="de-AT"/>
              </w:rPr>
            </w:pPr>
            <w:r w:rsidRPr="00844E0A">
              <w:rPr>
                <w:rFonts w:cs="Arial"/>
                <w:szCs w:val="20"/>
                <w:lang w:val="de-AT" w:eastAsia="de-DE"/>
              </w:rPr>
              <w:t>Inkl.</w:t>
            </w:r>
            <w:r>
              <w:rPr>
                <w:rFonts w:cs="Arial"/>
                <w:szCs w:val="20"/>
                <w:lang w:val="de-AT" w:eastAsia="de-DE"/>
              </w:rPr>
              <w:t xml:space="preserve"> freiem, direktem elektr. Zugriff auf</w:t>
            </w:r>
            <w:r w:rsidRPr="00844E0A">
              <w:rPr>
                <w:rFonts w:cs="Arial"/>
                <w:szCs w:val="20"/>
                <w:lang w:val="de-AT" w:eastAsia="de-DE"/>
              </w:rPr>
              <w:t xml:space="preserve"> </w:t>
            </w:r>
            <w:r>
              <w:rPr>
                <w:rFonts w:cs="Arial"/>
                <w:szCs w:val="20"/>
                <w:lang w:val="de-AT" w:eastAsia="de-DE"/>
              </w:rPr>
              <w:t>U</w:t>
            </w:r>
            <w:r w:rsidRPr="00844E0A">
              <w:rPr>
                <w:rFonts w:cs="Arial"/>
                <w:szCs w:val="20"/>
                <w:lang w:val="de-AT"/>
              </w:rPr>
              <w:t>nterlagen</w:t>
            </w:r>
            <w:r>
              <w:rPr>
                <w:rFonts w:cs="Arial"/>
                <w:szCs w:val="20"/>
                <w:lang w:val="de-AT"/>
              </w:rPr>
              <w:t>:</w:t>
            </w:r>
          </w:p>
          <w:p w14:paraId="52309BC4" w14:textId="4EAC004F" w:rsidR="006C4F59" w:rsidRPr="00844E0A" w:rsidRDefault="006C4F59" w:rsidP="00844E0A">
            <w:pPr>
              <w:spacing w:after="0" w:line="240" w:lineRule="auto"/>
              <w:rPr>
                <w:lang w:val="de-AT" w:eastAsia="de-DE"/>
              </w:rPr>
            </w:pPr>
            <w:r>
              <w:rPr>
                <w:rFonts w:cs="Arial"/>
                <w:szCs w:val="20"/>
                <w:lang w:val="de-AT"/>
              </w:rPr>
              <w:t>40 Tage</w:t>
            </w:r>
          </w:p>
        </w:tc>
        <w:tc>
          <w:tcPr>
            <w:tcW w:w="1829" w:type="dxa"/>
            <w:vMerge w:val="restart"/>
            <w:vAlign w:val="center"/>
          </w:tcPr>
          <w:p w14:paraId="597944D8" w14:textId="1BAACF89" w:rsidR="006C4F59" w:rsidRPr="00844E0A" w:rsidRDefault="006C4F59" w:rsidP="00844E0A">
            <w:pPr>
              <w:spacing w:after="0" w:line="240" w:lineRule="auto"/>
              <w:rPr>
                <w:rFonts w:cs="Arial"/>
                <w:szCs w:val="20"/>
                <w:lang w:val="de-AT" w:eastAsia="de-DE"/>
              </w:rPr>
            </w:pPr>
            <w:r w:rsidRPr="00844E0A">
              <w:rPr>
                <w:rFonts w:cs="Arial"/>
                <w:szCs w:val="20"/>
                <w:lang w:val="de-AT" w:eastAsia="de-DE"/>
              </w:rPr>
              <w:t>Nach Vorinformation: 22 Tage</w:t>
            </w:r>
          </w:p>
          <w:p w14:paraId="02E8870D" w14:textId="77777777" w:rsidR="006C4F59" w:rsidRPr="00844E0A" w:rsidRDefault="006C4F59" w:rsidP="00844E0A">
            <w:pPr>
              <w:spacing w:after="0" w:line="240" w:lineRule="auto"/>
              <w:rPr>
                <w:rFonts w:cs="Arial"/>
                <w:szCs w:val="20"/>
                <w:lang w:val="de-AT" w:eastAsia="de-DE"/>
              </w:rPr>
            </w:pPr>
          </w:p>
          <w:p w14:paraId="4995543F" w14:textId="42B51E64" w:rsidR="006C4F59" w:rsidRPr="00844E0A" w:rsidRDefault="006C4F59" w:rsidP="00844E0A">
            <w:pPr>
              <w:spacing w:after="0" w:line="240" w:lineRule="auto"/>
              <w:rPr>
                <w:rFonts w:cs="Arial"/>
                <w:szCs w:val="20"/>
                <w:lang w:val="de-AT" w:eastAsia="de-DE"/>
              </w:rPr>
            </w:pPr>
            <w:r w:rsidRPr="00844E0A">
              <w:rPr>
                <w:rFonts w:cs="Arial"/>
                <w:szCs w:val="20"/>
                <w:lang w:val="de-AT" w:eastAsia="de-DE"/>
              </w:rPr>
              <w:t xml:space="preserve">Inkl. elektr. </w:t>
            </w:r>
            <w:r>
              <w:rPr>
                <w:lang w:val="de-AT" w:eastAsia="de-DE"/>
              </w:rPr>
              <w:t>Bekanntmachung</w:t>
            </w:r>
            <w:r w:rsidRPr="00844E0A">
              <w:rPr>
                <w:rFonts w:cs="Arial"/>
                <w:szCs w:val="20"/>
                <w:lang w:val="de-AT" w:eastAsia="de-DE"/>
              </w:rPr>
              <w:t>:</w:t>
            </w:r>
          </w:p>
          <w:p w14:paraId="2D684CA0" w14:textId="77777777" w:rsidR="006C4F59" w:rsidRPr="00844E0A" w:rsidRDefault="006C4F59" w:rsidP="00844E0A">
            <w:pPr>
              <w:spacing w:after="0" w:line="240" w:lineRule="auto"/>
              <w:rPr>
                <w:rFonts w:cs="Arial"/>
                <w:szCs w:val="20"/>
                <w:lang w:val="de-AT" w:eastAsia="de-DE"/>
              </w:rPr>
            </w:pPr>
            <w:r w:rsidRPr="00844E0A">
              <w:rPr>
                <w:rFonts w:cs="Arial"/>
                <w:szCs w:val="20"/>
                <w:lang w:val="de-AT" w:eastAsia="de-DE"/>
              </w:rPr>
              <w:t>15 Tage</w:t>
            </w:r>
          </w:p>
          <w:p w14:paraId="622FE549" w14:textId="77777777" w:rsidR="006C4F59" w:rsidRPr="00844E0A" w:rsidRDefault="006C4F59" w:rsidP="00844E0A">
            <w:pPr>
              <w:spacing w:after="0" w:line="240" w:lineRule="auto"/>
              <w:rPr>
                <w:rFonts w:cs="Arial"/>
                <w:szCs w:val="20"/>
                <w:lang w:val="de-AT" w:eastAsia="de-DE"/>
              </w:rPr>
            </w:pPr>
          </w:p>
          <w:p w14:paraId="6A328A9A" w14:textId="3630E44B" w:rsidR="006C4F59" w:rsidRDefault="006C4F59" w:rsidP="00844E0A">
            <w:pPr>
              <w:spacing w:after="0" w:line="240" w:lineRule="auto"/>
              <w:rPr>
                <w:rFonts w:cs="Arial"/>
                <w:szCs w:val="20"/>
                <w:lang w:val="de-AT"/>
              </w:rPr>
            </w:pPr>
            <w:r w:rsidRPr="00844E0A">
              <w:rPr>
                <w:rFonts w:cs="Arial"/>
                <w:szCs w:val="20"/>
                <w:lang w:val="de-AT" w:eastAsia="de-DE"/>
              </w:rPr>
              <w:t>Inkl.</w:t>
            </w:r>
            <w:r>
              <w:rPr>
                <w:rFonts w:cs="Arial"/>
                <w:szCs w:val="20"/>
                <w:lang w:val="de-AT" w:eastAsia="de-DE"/>
              </w:rPr>
              <w:t xml:space="preserve"> freiem, direktem elektr. Zugriff auf</w:t>
            </w:r>
            <w:r w:rsidRPr="00844E0A">
              <w:rPr>
                <w:rFonts w:cs="Arial"/>
                <w:szCs w:val="20"/>
                <w:lang w:val="de-AT" w:eastAsia="de-DE"/>
              </w:rPr>
              <w:t xml:space="preserve"> </w:t>
            </w:r>
            <w:r>
              <w:rPr>
                <w:rFonts w:cs="Arial"/>
                <w:szCs w:val="20"/>
                <w:lang w:val="de-AT" w:eastAsia="de-DE"/>
              </w:rPr>
              <w:t>U</w:t>
            </w:r>
            <w:r w:rsidRPr="00844E0A">
              <w:rPr>
                <w:rFonts w:cs="Arial"/>
                <w:szCs w:val="20"/>
                <w:lang w:val="de-AT"/>
              </w:rPr>
              <w:t>nterlagen</w:t>
            </w:r>
            <w:r>
              <w:rPr>
                <w:rFonts w:cs="Arial"/>
                <w:szCs w:val="20"/>
                <w:lang w:val="de-AT"/>
              </w:rPr>
              <w:t>:</w:t>
            </w:r>
          </w:p>
          <w:p w14:paraId="765F3B66" w14:textId="4F1042A0" w:rsidR="006C4F59" w:rsidRPr="00844E0A" w:rsidRDefault="006C4F59" w:rsidP="00844E0A">
            <w:pPr>
              <w:spacing w:after="0" w:line="240" w:lineRule="auto"/>
              <w:rPr>
                <w:rFonts w:cs="Arial"/>
                <w:szCs w:val="20"/>
                <w:lang w:val="de-AT" w:eastAsia="de-DE"/>
              </w:rPr>
            </w:pPr>
            <w:r>
              <w:rPr>
                <w:rFonts w:cs="Arial"/>
                <w:szCs w:val="20"/>
                <w:lang w:val="de-AT"/>
              </w:rPr>
              <w:t>10 Tage</w:t>
            </w:r>
          </w:p>
        </w:tc>
        <w:tc>
          <w:tcPr>
            <w:tcW w:w="1028" w:type="dxa"/>
            <w:vMerge w:val="restart"/>
            <w:vAlign w:val="center"/>
          </w:tcPr>
          <w:p w14:paraId="43FC62C0" w14:textId="3047ADB5" w:rsidR="006C4F59" w:rsidRPr="00844E0A" w:rsidRDefault="006C4F59" w:rsidP="006C4F59">
            <w:pPr>
              <w:spacing w:after="0" w:line="240" w:lineRule="auto"/>
              <w:jc w:val="center"/>
              <w:rPr>
                <w:rFonts w:cs="Arial"/>
                <w:szCs w:val="20"/>
                <w:lang w:val="de-AT" w:eastAsia="de-DE"/>
              </w:rPr>
            </w:pPr>
            <w:r>
              <w:rPr>
                <w:rFonts w:cs="Arial"/>
                <w:szCs w:val="20"/>
                <w:lang w:val="de-AT" w:eastAsia="de-DE"/>
              </w:rPr>
              <w:t>22 Tage</w:t>
            </w:r>
          </w:p>
        </w:tc>
        <w:tc>
          <w:tcPr>
            <w:tcW w:w="2238" w:type="dxa"/>
            <w:vMerge w:val="restart"/>
            <w:vAlign w:val="center"/>
          </w:tcPr>
          <w:p w14:paraId="15A53335" w14:textId="359F1918" w:rsidR="006C4F59" w:rsidRDefault="006C4F59" w:rsidP="006C4F59">
            <w:pPr>
              <w:spacing w:after="0" w:line="240" w:lineRule="auto"/>
              <w:rPr>
                <w:rFonts w:cs="Arial"/>
                <w:szCs w:val="20"/>
                <w:lang w:val="de-AT"/>
              </w:rPr>
            </w:pPr>
            <w:r>
              <w:rPr>
                <w:rFonts w:cs="Arial"/>
                <w:szCs w:val="20"/>
                <w:lang w:val="de-AT" w:eastAsia="de-DE"/>
              </w:rPr>
              <w:t>Bei freiem, direktem elektr. Zugriff auf</w:t>
            </w:r>
            <w:r w:rsidRPr="00844E0A">
              <w:rPr>
                <w:rFonts w:cs="Arial"/>
                <w:szCs w:val="20"/>
                <w:lang w:val="de-AT" w:eastAsia="de-DE"/>
              </w:rPr>
              <w:t xml:space="preserve"> </w:t>
            </w:r>
            <w:r>
              <w:rPr>
                <w:rFonts w:cs="Arial"/>
                <w:szCs w:val="20"/>
                <w:lang w:val="de-AT" w:eastAsia="de-DE"/>
              </w:rPr>
              <w:t>U</w:t>
            </w:r>
            <w:r w:rsidRPr="00844E0A">
              <w:rPr>
                <w:rFonts w:cs="Arial"/>
                <w:szCs w:val="20"/>
                <w:lang w:val="de-AT"/>
              </w:rPr>
              <w:t>nterlagen</w:t>
            </w:r>
            <w:r>
              <w:rPr>
                <w:rFonts w:cs="Arial"/>
                <w:szCs w:val="20"/>
                <w:lang w:val="de-AT"/>
              </w:rPr>
              <w:t>:</w:t>
            </w:r>
          </w:p>
          <w:p w14:paraId="446529EE" w14:textId="0C194C57" w:rsidR="006C4F59" w:rsidRPr="00844E0A" w:rsidRDefault="006C4F59" w:rsidP="006C4F59">
            <w:pPr>
              <w:spacing w:after="0" w:line="240" w:lineRule="auto"/>
              <w:rPr>
                <w:lang w:val="de-AT" w:eastAsia="de-DE"/>
              </w:rPr>
            </w:pPr>
            <w:r>
              <w:rPr>
                <w:rFonts w:cs="Arial"/>
                <w:szCs w:val="20"/>
                <w:lang w:val="de-AT"/>
              </w:rPr>
              <w:t>19 Tage</w:t>
            </w:r>
          </w:p>
        </w:tc>
      </w:tr>
      <w:tr w:rsidR="006C4F59" w14:paraId="5C0277C9" w14:textId="77777777" w:rsidTr="00A77948">
        <w:tc>
          <w:tcPr>
            <w:tcW w:w="1896" w:type="dxa"/>
            <w:vAlign w:val="center"/>
          </w:tcPr>
          <w:p w14:paraId="27FFCC49" w14:textId="53061442" w:rsidR="006C4F59" w:rsidRPr="00F36A06" w:rsidRDefault="006C4F59" w:rsidP="00844E0A">
            <w:pPr>
              <w:spacing w:after="0" w:line="240" w:lineRule="auto"/>
              <w:rPr>
                <w:lang w:val="de-AT" w:eastAsia="de-DE"/>
              </w:rPr>
            </w:pPr>
            <w:r w:rsidRPr="00F36A06">
              <w:rPr>
                <w:lang w:val="de-AT" w:eastAsia="de-DE"/>
              </w:rPr>
              <w:t>Nicht offenes</w:t>
            </w:r>
            <w:r>
              <w:rPr>
                <w:lang w:val="de-AT" w:eastAsia="de-DE"/>
              </w:rPr>
              <w:t xml:space="preserve"> Verfahren</w:t>
            </w:r>
            <w:r w:rsidRPr="00F36A06">
              <w:rPr>
                <w:lang w:val="de-AT" w:eastAsia="de-DE"/>
              </w:rPr>
              <w:t xml:space="preserve"> mit vorheriger Bekanntmachung</w:t>
            </w:r>
          </w:p>
        </w:tc>
        <w:tc>
          <w:tcPr>
            <w:tcW w:w="1035" w:type="dxa"/>
            <w:vAlign w:val="center"/>
          </w:tcPr>
          <w:p w14:paraId="1B4CD92C" w14:textId="28FEBA7D" w:rsidR="006C4F59" w:rsidRPr="00F36A06" w:rsidRDefault="006C4F59" w:rsidP="00844E0A">
            <w:pPr>
              <w:spacing w:after="0" w:line="240" w:lineRule="auto"/>
              <w:rPr>
                <w:lang w:val="de-AT" w:eastAsia="de-DE"/>
              </w:rPr>
            </w:pPr>
            <w:r>
              <w:rPr>
                <w:lang w:val="de-AT" w:eastAsia="de-DE"/>
              </w:rPr>
              <w:t>40 Tage</w:t>
            </w:r>
          </w:p>
        </w:tc>
        <w:tc>
          <w:tcPr>
            <w:tcW w:w="1829" w:type="dxa"/>
          </w:tcPr>
          <w:p w14:paraId="2DE36003" w14:textId="77777777" w:rsidR="006C4F59" w:rsidRPr="00844E0A" w:rsidRDefault="006C4F59" w:rsidP="00A77948">
            <w:pPr>
              <w:spacing w:after="0" w:line="240" w:lineRule="auto"/>
              <w:rPr>
                <w:lang w:val="de-AT" w:eastAsia="de-DE"/>
              </w:rPr>
            </w:pPr>
            <w:r w:rsidRPr="00844E0A">
              <w:rPr>
                <w:lang w:val="de-AT" w:eastAsia="de-DE"/>
              </w:rPr>
              <w:t>Ohne Vorinformation,</w:t>
            </w:r>
          </w:p>
          <w:p w14:paraId="06E728F6" w14:textId="148849C9" w:rsidR="006C4F59" w:rsidRDefault="006C4F59" w:rsidP="00A77948">
            <w:pPr>
              <w:spacing w:after="0" w:line="240" w:lineRule="auto"/>
              <w:rPr>
                <w:lang w:val="de-AT" w:eastAsia="de-DE"/>
              </w:rPr>
            </w:pPr>
            <w:r>
              <w:rPr>
                <w:lang w:val="de-AT" w:eastAsia="de-DE"/>
              </w:rPr>
              <w:t>b</w:t>
            </w:r>
            <w:r w:rsidRPr="00844E0A">
              <w:rPr>
                <w:lang w:val="de-AT" w:eastAsia="de-DE"/>
              </w:rPr>
              <w:t xml:space="preserve">ei elektr. </w:t>
            </w:r>
            <w:r>
              <w:rPr>
                <w:lang w:val="de-AT" w:eastAsia="de-DE"/>
              </w:rPr>
              <w:t>Bekanntmachung: 38 Tage</w:t>
            </w:r>
          </w:p>
          <w:p w14:paraId="6D1B1EFC" w14:textId="77777777" w:rsidR="006C4F59" w:rsidRPr="00844E0A" w:rsidRDefault="006C4F59" w:rsidP="00A77948">
            <w:pPr>
              <w:spacing w:after="0" w:line="240" w:lineRule="auto"/>
              <w:rPr>
                <w:rFonts w:cs="Arial"/>
                <w:szCs w:val="20"/>
                <w:lang w:val="de-AT" w:eastAsia="de-DE"/>
              </w:rPr>
            </w:pPr>
          </w:p>
          <w:p w14:paraId="44809D89" w14:textId="77777777" w:rsidR="006C4F59" w:rsidRDefault="006C4F59" w:rsidP="00A77948">
            <w:pPr>
              <w:spacing w:after="0" w:line="240" w:lineRule="auto"/>
              <w:rPr>
                <w:rFonts w:cs="Arial"/>
                <w:szCs w:val="20"/>
                <w:lang w:val="de-AT"/>
              </w:rPr>
            </w:pPr>
            <w:r w:rsidRPr="00844E0A">
              <w:rPr>
                <w:rFonts w:cs="Arial"/>
                <w:szCs w:val="20"/>
                <w:lang w:val="de-AT" w:eastAsia="de-DE"/>
              </w:rPr>
              <w:t>Inkl.</w:t>
            </w:r>
            <w:r>
              <w:rPr>
                <w:rFonts w:cs="Arial"/>
                <w:szCs w:val="20"/>
                <w:lang w:val="de-AT" w:eastAsia="de-DE"/>
              </w:rPr>
              <w:t xml:space="preserve"> freiem, direktem elektr. Zugriff auf</w:t>
            </w:r>
            <w:r w:rsidRPr="00844E0A">
              <w:rPr>
                <w:rFonts w:cs="Arial"/>
                <w:szCs w:val="20"/>
                <w:lang w:val="de-AT" w:eastAsia="de-DE"/>
              </w:rPr>
              <w:t xml:space="preserve"> </w:t>
            </w:r>
            <w:r>
              <w:rPr>
                <w:rFonts w:cs="Arial"/>
                <w:szCs w:val="20"/>
                <w:lang w:val="de-AT" w:eastAsia="de-DE"/>
              </w:rPr>
              <w:t>U</w:t>
            </w:r>
            <w:r w:rsidRPr="00844E0A">
              <w:rPr>
                <w:rFonts w:cs="Arial"/>
                <w:szCs w:val="20"/>
                <w:lang w:val="de-AT"/>
              </w:rPr>
              <w:t>nterlagen</w:t>
            </w:r>
            <w:r>
              <w:rPr>
                <w:rFonts w:cs="Arial"/>
                <w:szCs w:val="20"/>
                <w:lang w:val="de-AT"/>
              </w:rPr>
              <w:t>:</w:t>
            </w:r>
          </w:p>
          <w:p w14:paraId="4E4B75F8" w14:textId="2684B030" w:rsidR="006C4F59" w:rsidRPr="00844E0A" w:rsidRDefault="006C4F59" w:rsidP="00A77948">
            <w:pPr>
              <w:spacing w:after="0" w:line="240" w:lineRule="auto"/>
              <w:rPr>
                <w:lang w:val="de-AT" w:eastAsia="de-DE"/>
              </w:rPr>
            </w:pPr>
            <w:r>
              <w:rPr>
                <w:rFonts w:cs="Arial"/>
                <w:szCs w:val="20"/>
                <w:lang w:val="de-AT"/>
              </w:rPr>
              <w:t>33 Tage</w:t>
            </w:r>
          </w:p>
        </w:tc>
        <w:tc>
          <w:tcPr>
            <w:tcW w:w="1829" w:type="dxa"/>
            <w:vMerge/>
          </w:tcPr>
          <w:p w14:paraId="68BEADCB" w14:textId="2DD48DAA" w:rsidR="006C4F59" w:rsidRPr="00844E0A" w:rsidRDefault="006C4F59" w:rsidP="00844E0A">
            <w:pPr>
              <w:spacing w:after="0" w:line="240" w:lineRule="auto"/>
              <w:rPr>
                <w:lang w:val="de-AT" w:eastAsia="de-DE"/>
              </w:rPr>
            </w:pPr>
          </w:p>
        </w:tc>
        <w:tc>
          <w:tcPr>
            <w:tcW w:w="1028" w:type="dxa"/>
            <w:vMerge/>
          </w:tcPr>
          <w:p w14:paraId="6E343FDA" w14:textId="3E76A5AD" w:rsidR="006C4F59" w:rsidRPr="00F36A06" w:rsidRDefault="006C4F59" w:rsidP="00844E0A">
            <w:pPr>
              <w:spacing w:after="0" w:line="240" w:lineRule="auto"/>
              <w:rPr>
                <w:lang w:val="de-AT" w:eastAsia="de-DE"/>
              </w:rPr>
            </w:pPr>
          </w:p>
        </w:tc>
        <w:tc>
          <w:tcPr>
            <w:tcW w:w="2238" w:type="dxa"/>
            <w:vMerge/>
          </w:tcPr>
          <w:p w14:paraId="65828A59" w14:textId="77777777" w:rsidR="006C4F59" w:rsidRPr="00F36A06" w:rsidRDefault="006C4F59" w:rsidP="00844E0A">
            <w:pPr>
              <w:spacing w:after="0" w:line="240" w:lineRule="auto"/>
              <w:rPr>
                <w:lang w:val="de-AT" w:eastAsia="de-DE"/>
              </w:rPr>
            </w:pPr>
          </w:p>
        </w:tc>
      </w:tr>
    </w:tbl>
    <w:p w14:paraId="68C926BD" w14:textId="625ED863" w:rsidR="00F36A06" w:rsidRDefault="00F36A06" w:rsidP="008036E1">
      <w:pPr>
        <w:rPr>
          <w:lang w:eastAsia="de-DE"/>
        </w:rPr>
      </w:pPr>
    </w:p>
    <w:p w14:paraId="6BA0476C" w14:textId="3BB1B9FE" w:rsidR="00155038" w:rsidRDefault="00155038" w:rsidP="008036E1">
      <w:pPr>
        <w:rPr>
          <w:lang w:eastAsia="de-DE"/>
        </w:rPr>
      </w:pPr>
      <w:r>
        <w:rPr>
          <w:lang w:eastAsia="de-DE"/>
        </w:rPr>
        <w:t xml:space="preserve">Der Auftraggeber hat die Fristen unter Berücksichtigung der gesetzlichen Vorgaben selbst zu berechnen und den Teilnehmern und Bietern bekannt zu geben. </w:t>
      </w:r>
    </w:p>
    <w:p w14:paraId="5635CAEB" w14:textId="532BFB9C" w:rsidR="00605F8D" w:rsidRPr="00B0368C" w:rsidRDefault="00156238" w:rsidP="006D6AD8">
      <w:pPr>
        <w:pStyle w:val="berschrift3"/>
      </w:pPr>
      <w:bookmarkStart w:id="33" w:name="_Toc521398851"/>
      <w:r w:rsidRPr="00B0368C">
        <w:t>2.</w:t>
      </w:r>
      <w:r w:rsidR="006D6AD8">
        <w:t>3</w:t>
      </w:r>
      <w:r w:rsidR="006E2F59">
        <w:tab/>
      </w:r>
      <w:r w:rsidR="00E52DBB">
        <w:t>WURDEN DIE AUSSCHREIBUNGSFRISTEN WÄHREND DES VERFAHRENS BERICHTIGT?</w:t>
      </w:r>
      <w:bookmarkEnd w:id="33"/>
    </w:p>
    <w:p w14:paraId="3F3FE70C" w14:textId="77777777" w:rsidR="00692F89" w:rsidRDefault="00692F89" w:rsidP="00607CDE">
      <w:pPr>
        <w:rPr>
          <w:lang w:eastAsia="de-DE"/>
        </w:rPr>
      </w:pPr>
      <w:r>
        <w:rPr>
          <w:lang w:eastAsia="de-DE"/>
        </w:rPr>
        <w:t xml:space="preserve">Ist vom FW im Formblatt bekanntzugeben. </w:t>
      </w:r>
    </w:p>
    <w:p w14:paraId="26BEA8F6" w14:textId="70C135F5" w:rsidR="00B71E05" w:rsidRDefault="00B71E05" w:rsidP="00607CDE">
      <w:pPr>
        <w:rPr>
          <w:lang w:eastAsia="de-DE"/>
        </w:rPr>
      </w:pPr>
      <w:r>
        <w:rPr>
          <w:lang w:eastAsia="de-DE"/>
        </w:rPr>
        <w:t>Berichtigungen sind möglich, manchmal sogar erforderlich. Wenn sie durchgeführt werden, müssen sie grundsätzlich in derselben Form erfolgen, wie die ursprüngliche Bekanntmachung.</w:t>
      </w:r>
    </w:p>
    <w:p w14:paraId="214DA988" w14:textId="60F4A26D" w:rsidR="003B3EC9" w:rsidRPr="0003298B" w:rsidRDefault="00605F8D" w:rsidP="000E6DBD">
      <w:pPr>
        <w:pStyle w:val="berschrift4"/>
      </w:pPr>
      <w:r w:rsidRPr="0003298B">
        <w:t>2.</w:t>
      </w:r>
      <w:r w:rsidR="006D6AD8">
        <w:t>3</w:t>
      </w:r>
      <w:r w:rsidR="003B3EC9" w:rsidRPr="0003298B">
        <w:t>.</w:t>
      </w:r>
      <w:r w:rsidR="006D6AD8">
        <w:t>1</w:t>
      </w:r>
      <w:r w:rsidR="006E2F59" w:rsidRPr="0003298B">
        <w:tab/>
      </w:r>
      <w:r w:rsidR="001F5ACE">
        <w:t>WENN JA,</w:t>
      </w:r>
      <w:r w:rsidR="00FE132D" w:rsidRPr="0003298B">
        <w:t xml:space="preserve"> WURDE DIE BERICHTIGUNG IN GEEIGNERTER FORM DURCHGEFÜHRT?</w:t>
      </w:r>
    </w:p>
    <w:p w14:paraId="3B6D819A" w14:textId="1EAC875B" w:rsidR="00A301AB" w:rsidRDefault="00B71E05" w:rsidP="00A301AB">
      <w:r>
        <w:t>Wenn die Antwort nein ist, ist die Sanktionsrelevanz nach Art. 35 Abs. 3 der VO (EU) Nr. 640/2014 zu prüfen.</w:t>
      </w:r>
    </w:p>
    <w:p w14:paraId="5BD17A42" w14:textId="77777777" w:rsidR="000556EF" w:rsidRDefault="000556EF" w:rsidP="00A301AB"/>
    <w:p w14:paraId="678371E6" w14:textId="57E40DCF" w:rsidR="00A301AB" w:rsidRPr="0003298B" w:rsidRDefault="00A301AB" w:rsidP="00E75A1D">
      <w:pPr>
        <w:pStyle w:val="berschrift2"/>
        <w:rPr>
          <w:lang w:val="de-AT"/>
        </w:rPr>
      </w:pPr>
      <w:bookmarkStart w:id="34" w:name="_Toc521398852"/>
      <w:r w:rsidRPr="0003298B">
        <w:rPr>
          <w:lang w:val="de-AT"/>
        </w:rPr>
        <w:t>3</w:t>
      </w:r>
      <w:r w:rsidR="004F3114" w:rsidRPr="0003298B">
        <w:rPr>
          <w:lang w:val="de-AT"/>
        </w:rPr>
        <w:t>.</w:t>
      </w:r>
      <w:r w:rsidR="004F3114" w:rsidRPr="0003298B">
        <w:rPr>
          <w:lang w:val="de-AT"/>
        </w:rPr>
        <w:tab/>
      </w:r>
      <w:r w:rsidR="00297E57" w:rsidRPr="0003298B">
        <w:rPr>
          <w:lang w:val="de-AT"/>
        </w:rPr>
        <w:t>AUSWAHLPHASE</w:t>
      </w:r>
      <w:bookmarkEnd w:id="34"/>
    </w:p>
    <w:p w14:paraId="38B56537" w14:textId="1D9F28E9" w:rsidR="00607CDE" w:rsidRPr="00B0368C" w:rsidRDefault="004876AC" w:rsidP="00607CDE">
      <w:pPr>
        <w:rPr>
          <w:lang w:eastAsia="de-DE"/>
        </w:rPr>
      </w:pPr>
      <w:r>
        <w:rPr>
          <w:lang w:eastAsia="de-DE"/>
        </w:rPr>
        <w:t xml:space="preserve">Die Auswahlphase beschreibt den Teil des Ausschreibungsverfahren, in dem auf Grundlage der eingelangten </w:t>
      </w:r>
      <w:r w:rsidR="00BF0835">
        <w:rPr>
          <w:lang w:eastAsia="de-DE"/>
        </w:rPr>
        <w:t>Ausschreibungsu</w:t>
      </w:r>
      <w:r>
        <w:rPr>
          <w:lang w:eastAsia="de-DE"/>
        </w:rPr>
        <w:t>nterlagen zu den Angeboten, die Befugnis, Zuverlässig und Leistungsfähigkeit der Bieter geprüft wird. Erst danach folgt die Angebotsprüfung.</w:t>
      </w:r>
    </w:p>
    <w:p w14:paraId="21F8AE99" w14:textId="74D8C3FE" w:rsidR="00A301AB" w:rsidRPr="00B0368C" w:rsidRDefault="00A301AB" w:rsidP="00156A9A">
      <w:pPr>
        <w:pStyle w:val="berschrift3"/>
      </w:pPr>
      <w:bookmarkStart w:id="35" w:name="_Toc521398853"/>
      <w:r w:rsidRPr="00B0368C">
        <w:t>3.1</w:t>
      </w:r>
      <w:r w:rsidR="00156238" w:rsidRPr="00B0368C">
        <w:tab/>
      </w:r>
      <w:r w:rsidR="009E4903">
        <w:t>EIGNUNGSKRITERIEN</w:t>
      </w:r>
      <w:bookmarkEnd w:id="35"/>
    </w:p>
    <w:p w14:paraId="58D67E06" w14:textId="5C80848C" w:rsidR="00A301AB" w:rsidRPr="0003298B" w:rsidRDefault="00156238" w:rsidP="000E6DBD">
      <w:pPr>
        <w:pStyle w:val="berschrift4"/>
      </w:pPr>
      <w:r w:rsidRPr="0003298B">
        <w:t>3.1.1</w:t>
      </w:r>
      <w:r w:rsidRPr="0003298B">
        <w:tab/>
      </w:r>
      <w:r w:rsidR="00861700" w:rsidRPr="0003298B">
        <w:t>SIND DIE EIGNUNGSKRITERIEN UNTERNEHMENS</w:t>
      </w:r>
      <w:r w:rsidR="00BF0835">
        <w:t>-</w:t>
      </w:r>
      <w:r w:rsidR="00861700" w:rsidRPr="0003298B">
        <w:t xml:space="preserve"> UND NICHT AUFTRAGSBEZOGEN AUSGEWÄHLT?</w:t>
      </w:r>
    </w:p>
    <w:p w14:paraId="37AD90BC" w14:textId="3E6CBA7D" w:rsidR="00A301AB" w:rsidRDefault="00687405" w:rsidP="00A301AB">
      <w:r>
        <w:t>Bei der Eignung geht es um die Auswahl von jenen Unternehmen, welche als Bieter für eine Auftragserteilung in Betracht kommen können. Eignungskriterien sind daher unternehmensbezogen zu wählen und zu beurteilen, z. B. anhand der Frage, ob bei Personalbedarf des Auftraggebers die Bieter auch das reglementierte Gewerbe der Arbeitskräfteüberlassung angemeldet haben und ausüben dürfen. Typischerweise handelt es hier um Kriterien, die mit Ja/Nein zu beantworten sind (Vorliegen von Befugnis, Zuverlässigkeit und Leistungsfähigkeit).</w:t>
      </w:r>
    </w:p>
    <w:p w14:paraId="102902A9" w14:textId="56A89364" w:rsidR="00687405" w:rsidRDefault="00687405" w:rsidP="00A301AB">
      <w:r>
        <w:lastRenderedPageBreak/>
        <w:t>Bei den auftragsbezogenen Kriterien geht es nun um die Auswahl des Best-/Billigstbieters. Meist gibt es mehrere befugte, zuverlässige und leistungsfähige Bieter, den Auftrag kann aber nur einer gewinnen. Typischerweise werden hier Kriterien aufgestellt, die besser oder schlechter erfüllt werden können.</w:t>
      </w:r>
    </w:p>
    <w:p w14:paraId="7F64180D" w14:textId="77777777" w:rsidR="006F246B" w:rsidRPr="00B0368C" w:rsidRDefault="006F246B" w:rsidP="006F246B">
      <w:r>
        <w:t>Bei der Auswahl der Eignungskriterien ist zu beachten, dass diese unternehmensbezogen und nicht zugleich auch auftragsbezogen sind, um nicht auch als Zuschlagskriterien in Betracht zu kommen. Kriterien dürfen nicht doppelt verwertet werden (Doppelverwertungsverbot).</w:t>
      </w:r>
    </w:p>
    <w:p w14:paraId="18964CFF" w14:textId="40FF3A1B" w:rsidR="00A301AB" w:rsidRPr="0003298B" w:rsidRDefault="00BC34B1" w:rsidP="000E6DBD">
      <w:pPr>
        <w:pStyle w:val="berschrift4"/>
      </w:pPr>
      <w:r w:rsidRPr="0003298B">
        <w:t>3.1.2</w:t>
      </w:r>
      <w:r w:rsidRPr="0003298B">
        <w:tab/>
      </w:r>
      <w:r w:rsidR="008B3E58" w:rsidRPr="0003298B">
        <w:t>GIBT ES HINWEISE, DASS DISKRIMINIERENDE EIGNUNGSKRITERIEN AUSGEWÄHLT WURDEN?</w:t>
      </w:r>
    </w:p>
    <w:p w14:paraId="3FE3DA18" w14:textId="5C75E5FA" w:rsidR="004876AC" w:rsidRDefault="004876AC" w:rsidP="004876AC">
      <w:pPr>
        <w:rPr>
          <w:lang w:eastAsia="de-DE"/>
        </w:rPr>
      </w:pPr>
      <w:r>
        <w:t xml:space="preserve">Das Diskriminierungsverbot zählt zu den Grundsätzen des Vergabeverfahrens. </w:t>
      </w:r>
      <w:r w:rsidR="00A228B8">
        <w:t xml:space="preserve">So dürfen Gebietsbeschränkungen nur dann erfolgen, wenn diese sachlich gerechtfertigt sind (z. B. eine Kartierungsdienstleistung für endemische Flora/Fauna). </w:t>
      </w:r>
      <w:r>
        <w:t xml:space="preserve">Gibt es keine Hinweise auf diskriminierende Eignungskriterien, ist mit </w:t>
      </w:r>
      <w:r>
        <w:rPr>
          <w:lang w:eastAsia="de-DE"/>
        </w:rPr>
        <w:t>den weiteren Punkten der Checkliste fortzufahren.</w:t>
      </w:r>
    </w:p>
    <w:p w14:paraId="24F21342" w14:textId="4D8B651A" w:rsidR="00A301AB" w:rsidRPr="0003298B" w:rsidRDefault="00A301AB" w:rsidP="000E6DBD">
      <w:pPr>
        <w:pStyle w:val="berschrift4"/>
      </w:pPr>
      <w:r w:rsidRPr="0003298B">
        <w:t>3.1.</w:t>
      </w:r>
      <w:r w:rsidR="008B3E58" w:rsidRPr="0003298B">
        <w:t>3</w:t>
      </w:r>
      <w:r w:rsidR="00BC34B1" w:rsidRPr="0003298B">
        <w:tab/>
      </w:r>
      <w:r w:rsidR="008B3E58" w:rsidRPr="0003298B">
        <w:t>WURDE DIE BEFUGNIS VOM AUFTRAGGEBER DEFINIERT?</w:t>
      </w:r>
    </w:p>
    <w:p w14:paraId="26705308" w14:textId="77777777" w:rsidR="00B878FF" w:rsidRPr="00B0368C" w:rsidRDefault="00B878FF" w:rsidP="00B878FF">
      <w:r>
        <w:t>Abhängig von der zu beschaffenden Leistung, benötigen die Bieter eine besondere, berufliche Befugnis, z. B. nach dem Gewerberecht. Diese ist den Bietern vorab im Rahmen der Ausschreibungsunterlage bekannt zu geben und bei der Prüfung der Eignungskriterien zu beurteilen.</w:t>
      </w:r>
    </w:p>
    <w:p w14:paraId="7E3D888F" w14:textId="51CDF8E1" w:rsidR="00B878FF" w:rsidRDefault="00B878FF" w:rsidP="00A301AB">
      <w:r>
        <w:t>Bei diesem Punkt geht es nun darum, ob die Befugnis auch tatsächlich vorab definiert wurde.</w:t>
      </w:r>
    </w:p>
    <w:p w14:paraId="34C94ED2" w14:textId="282702C9" w:rsidR="00A301AB" w:rsidRPr="0003298B" w:rsidRDefault="00A301AB" w:rsidP="000E6DBD">
      <w:pPr>
        <w:pStyle w:val="ber5"/>
      </w:pPr>
      <w:r w:rsidRPr="0003298B">
        <w:t>3.1.</w:t>
      </w:r>
      <w:r w:rsidR="009E3138" w:rsidRPr="0003298B">
        <w:t xml:space="preserve">3.1 </w:t>
      </w:r>
      <w:r w:rsidRPr="0003298B">
        <w:t>Welche Nachweise wurden verlangt?</w:t>
      </w:r>
    </w:p>
    <w:p w14:paraId="29E1A2BC" w14:textId="17ED5748" w:rsidR="00A301AB" w:rsidRDefault="00B878FF" w:rsidP="00A301AB">
      <w:r>
        <w:t>Diese sollten aus der Ausschreibungsunterlage erui</w:t>
      </w:r>
      <w:r w:rsidR="009E3138">
        <w:t>e</w:t>
      </w:r>
      <w:r>
        <w:t>rbar sein. Damit kann plausibilisiert werden, ob die verlangen Befugnisnachweise auch tatsächlich für die Leistungserbringung erforderlich sind.</w:t>
      </w:r>
    </w:p>
    <w:p w14:paraId="4B60A41F" w14:textId="47E09BD1" w:rsidR="00B878FF" w:rsidRPr="0003298B" w:rsidRDefault="00B878FF" w:rsidP="000E6DBD">
      <w:pPr>
        <w:pStyle w:val="ber5"/>
      </w:pPr>
      <w:r w:rsidRPr="0003298B">
        <w:t>3.1.</w:t>
      </w:r>
      <w:r w:rsidR="009E3138" w:rsidRPr="0003298B">
        <w:t xml:space="preserve">3.2 </w:t>
      </w:r>
      <w:r w:rsidRPr="0003298B">
        <w:t>Wurde die befugnis anhand der nachweise geprüft?</w:t>
      </w:r>
    </w:p>
    <w:p w14:paraId="2CA0C410" w14:textId="56F6793A" w:rsidR="00B878FF" w:rsidRPr="00B0368C" w:rsidRDefault="00B878FF" w:rsidP="00A301AB">
      <w:r>
        <w:rPr>
          <w:lang w:eastAsia="de-DE"/>
        </w:rPr>
        <w:t>Es sollte eine Dokumentation vorliegen, dass die Befugnisprüfung anhand der angefo</w:t>
      </w:r>
      <w:r w:rsidR="006B0E0C">
        <w:rPr>
          <w:lang w:eastAsia="de-DE"/>
        </w:rPr>
        <w:t>rderten und eingereichten Nachw</w:t>
      </w:r>
      <w:r>
        <w:rPr>
          <w:lang w:eastAsia="de-DE"/>
        </w:rPr>
        <w:t>e</w:t>
      </w:r>
      <w:r w:rsidR="006B0E0C">
        <w:rPr>
          <w:lang w:eastAsia="de-DE"/>
        </w:rPr>
        <w:t>i</w:t>
      </w:r>
      <w:r>
        <w:rPr>
          <w:lang w:eastAsia="de-DE"/>
        </w:rPr>
        <w:t>se durchgeführt wurde.</w:t>
      </w:r>
    </w:p>
    <w:p w14:paraId="502CD4F9" w14:textId="6A5D3704" w:rsidR="00A301AB" w:rsidRPr="0003298B" w:rsidRDefault="00A301AB" w:rsidP="000E6DBD">
      <w:pPr>
        <w:pStyle w:val="berschrift4"/>
      </w:pPr>
      <w:r w:rsidRPr="0003298B">
        <w:t>3.1.</w:t>
      </w:r>
      <w:r w:rsidR="009E3138" w:rsidRPr="0003298B">
        <w:t>4</w:t>
      </w:r>
      <w:r w:rsidR="00BC34B1" w:rsidRPr="0003298B">
        <w:tab/>
      </w:r>
      <w:r w:rsidR="009E3138" w:rsidRPr="0003298B">
        <w:t>WURDE DIE ZUVERLÄSSIGKEIT VOM AUFTRAGGEBER DEFINIERT?</w:t>
      </w:r>
    </w:p>
    <w:p w14:paraId="0DCF4599" w14:textId="3035947E" w:rsidR="006B0E0C" w:rsidRPr="00B0368C" w:rsidRDefault="006B0E0C" w:rsidP="006B0E0C">
      <w:r>
        <w:t xml:space="preserve">Abhängig von der zu beschaffenden Leistung, benötigen die Bieter den Nachweis, dass sie sich straf- und verwaltungsrechtlich wohlverhalten haben (z. B. durch Vorlage von Strafregisterbescheinigungen, des </w:t>
      </w:r>
      <w:r>
        <w:rPr>
          <w:szCs w:val="20"/>
        </w:rPr>
        <w:t>letztgültigen Kontoauszuges der zuständigen Sozialversicherungsanstalt oder die letztgültige Rückstandsbescheinigung vom Finanzamt)</w:t>
      </w:r>
      <w:r>
        <w:t>. Diese Zuverlässigkeitsanforderungen sind den Bietern vorab im Rahmen der Ausschreibungsunterlage bekannt zu geben und bei der Prüfung der Eignungskriterien zu beurteilen.</w:t>
      </w:r>
    </w:p>
    <w:p w14:paraId="63ADBA5F" w14:textId="0E732BD6" w:rsidR="006B0E0C" w:rsidRDefault="006B0E0C" w:rsidP="006B0E0C">
      <w:r>
        <w:t>Bei diesem Punkt geht es nun darum, ob die Zuverlässigkeit auch tatsächlich vorab definiert wurde.</w:t>
      </w:r>
    </w:p>
    <w:p w14:paraId="24ABBDA6" w14:textId="2EBE8304" w:rsidR="00A301AB" w:rsidRPr="0003298B" w:rsidRDefault="00A301AB" w:rsidP="000E6DBD">
      <w:pPr>
        <w:pStyle w:val="ber5"/>
      </w:pPr>
      <w:r w:rsidRPr="0003298B">
        <w:t>3.1.</w:t>
      </w:r>
      <w:r w:rsidR="009E3138" w:rsidRPr="0003298B">
        <w:t>4</w:t>
      </w:r>
      <w:r w:rsidRPr="0003298B">
        <w:t>.1 Welche Nachweise wurden verlangt?</w:t>
      </w:r>
    </w:p>
    <w:p w14:paraId="15A9B323" w14:textId="52A5C165" w:rsidR="006B0E0C" w:rsidRDefault="006B0E0C" w:rsidP="006B0E0C">
      <w:r>
        <w:t>Diese sollten aus der Ausschreibungsunterlage eruierbar sein. Damit kann plausibilisiert werden, ob die verlangen Zuverlässigkeitsnachweise auch tatsächlich für die Leistungserbringung erforderlich sind.</w:t>
      </w:r>
    </w:p>
    <w:p w14:paraId="3AEC37D1" w14:textId="48E055BC" w:rsidR="006B0E0C" w:rsidRPr="0003298B" w:rsidRDefault="006B0E0C" w:rsidP="000E6DBD">
      <w:pPr>
        <w:pStyle w:val="ber5"/>
      </w:pPr>
      <w:r w:rsidRPr="0003298B">
        <w:t>3.1.</w:t>
      </w:r>
      <w:r w:rsidR="009E3138" w:rsidRPr="0003298B">
        <w:t>4.2</w:t>
      </w:r>
      <w:r w:rsidRPr="0003298B">
        <w:t xml:space="preserve"> Wurde die zuverlässigkeit anhand der nachweise geprüft</w:t>
      </w:r>
      <w:r w:rsidR="000556EF" w:rsidRPr="0003298B">
        <w:t>?</w:t>
      </w:r>
    </w:p>
    <w:p w14:paraId="48B9FC53" w14:textId="4004A842" w:rsidR="006B0E0C" w:rsidRDefault="006B0E0C" w:rsidP="006B0E0C">
      <w:pPr>
        <w:rPr>
          <w:lang w:eastAsia="de-DE"/>
        </w:rPr>
      </w:pPr>
      <w:r>
        <w:rPr>
          <w:lang w:eastAsia="de-DE"/>
        </w:rPr>
        <w:t>Es sollte eine Dokumentation vorliegen, dass die Zuverlässigkeitsprüfung anhand der angeforderten und eingereichten Nachweise durchgeführt wurde.</w:t>
      </w:r>
    </w:p>
    <w:p w14:paraId="2568064B" w14:textId="48259E06" w:rsidR="00A301AB" w:rsidRPr="0003298B" w:rsidRDefault="00A301AB" w:rsidP="000E6DBD">
      <w:pPr>
        <w:pStyle w:val="berschrift4"/>
      </w:pPr>
      <w:r w:rsidRPr="0003298B">
        <w:t>3.1.</w:t>
      </w:r>
      <w:r w:rsidR="00137F65" w:rsidRPr="0003298B">
        <w:t>5</w:t>
      </w:r>
      <w:r w:rsidR="00BC34B1" w:rsidRPr="0003298B">
        <w:tab/>
      </w:r>
      <w:r w:rsidRPr="0003298B">
        <w:t xml:space="preserve">Wurde die </w:t>
      </w:r>
      <w:r w:rsidR="003A4B15" w:rsidRPr="0003298B">
        <w:t>leistungsfähigkeit vom auftraggeber definiert?</w:t>
      </w:r>
    </w:p>
    <w:p w14:paraId="03B97148" w14:textId="77777777" w:rsidR="004C119A" w:rsidRDefault="003A4B15" w:rsidP="003A4B15">
      <w:r>
        <w:t xml:space="preserve">Abhängig von der zu beschaffenden Leistung, benötigen die Bieter </w:t>
      </w:r>
      <w:r w:rsidR="004C119A">
        <w:t>den Nachweis, dass sie über die technische und wirtschaftliche Leistungsfähigkeit verfügen.</w:t>
      </w:r>
    </w:p>
    <w:p w14:paraId="03C7A2D8" w14:textId="5F0E0A75" w:rsidR="003A4B15" w:rsidRPr="00B0368C" w:rsidRDefault="003A4B15" w:rsidP="003A4B15">
      <w:r>
        <w:t xml:space="preserve">Die </w:t>
      </w:r>
      <w:r w:rsidR="004C119A">
        <w:t>Leistungsfähigkeits</w:t>
      </w:r>
      <w:r>
        <w:t>anforderungen sind den Bietern vorab im Rahmen der Ausschreibungsunterlage bekannt zu geben und bei der Prüfung der Eignungskriterien zu beurteilen.</w:t>
      </w:r>
    </w:p>
    <w:p w14:paraId="1CBEF6BD" w14:textId="04A64192" w:rsidR="003A4B15" w:rsidRDefault="003A4B15" w:rsidP="003A4B15">
      <w:r>
        <w:t xml:space="preserve">Bei diesem Punkt geht es nun darum, ob die </w:t>
      </w:r>
      <w:r w:rsidR="004C119A">
        <w:t>Leistungsfähig</w:t>
      </w:r>
      <w:r>
        <w:t>keit auch tatsächlich vorab definiert wurde.</w:t>
      </w:r>
    </w:p>
    <w:p w14:paraId="29724464" w14:textId="0F3893E3" w:rsidR="00A301AB" w:rsidRPr="0003298B" w:rsidRDefault="00A301AB" w:rsidP="000E6DBD">
      <w:pPr>
        <w:pStyle w:val="ber5"/>
      </w:pPr>
      <w:r w:rsidRPr="0003298B">
        <w:lastRenderedPageBreak/>
        <w:t>3.1.</w:t>
      </w:r>
      <w:r w:rsidR="00137F65" w:rsidRPr="0003298B">
        <w:t>5</w:t>
      </w:r>
      <w:r w:rsidRPr="0003298B">
        <w:t>.1 Welche Nachweise wurden verlangt?</w:t>
      </w:r>
    </w:p>
    <w:p w14:paraId="0A01CE01" w14:textId="16A38FD0" w:rsidR="003A4B15" w:rsidRDefault="003A4B15" w:rsidP="003A4B15">
      <w:r>
        <w:t>Diese sollten aus der Ausschreibungsunterlage eruierbar sein. Damit kann plausibilisiert werden, ob die verlangen Leistungsfähigkeitsnachweise auch tatsächlich für die Leistungserbringung erforderlich sind.</w:t>
      </w:r>
    </w:p>
    <w:p w14:paraId="1C47D275" w14:textId="75B79EE2" w:rsidR="003A4B15" w:rsidRPr="0003298B" w:rsidRDefault="003A4B15" w:rsidP="000E6DBD">
      <w:pPr>
        <w:pStyle w:val="ber5"/>
      </w:pPr>
      <w:r w:rsidRPr="0003298B">
        <w:t>3.1.</w:t>
      </w:r>
      <w:r w:rsidR="00A228B8" w:rsidRPr="0003298B">
        <w:t>5.2</w:t>
      </w:r>
      <w:r w:rsidRPr="0003298B">
        <w:t xml:space="preserve"> Wurde die Leistungsfähigkeit anhand der nachweise geprüft?</w:t>
      </w:r>
    </w:p>
    <w:p w14:paraId="18436BE6" w14:textId="48A991F2" w:rsidR="003A4B15" w:rsidRDefault="003A4B15" w:rsidP="003A4B15">
      <w:pPr>
        <w:rPr>
          <w:lang w:eastAsia="de-DE"/>
        </w:rPr>
      </w:pPr>
      <w:r>
        <w:rPr>
          <w:lang w:eastAsia="de-DE"/>
        </w:rPr>
        <w:t>Es sollte eine Dokumentation vorliegen, dass die Leistungsfähigkeit anhand der angeforderten und eingereichten Nachweise durchgeführt wurde.</w:t>
      </w:r>
    </w:p>
    <w:p w14:paraId="323C2721" w14:textId="03033B5E" w:rsidR="00A301AB" w:rsidRPr="00B0368C" w:rsidRDefault="00A301AB" w:rsidP="00156A9A">
      <w:pPr>
        <w:pStyle w:val="berschrift3"/>
      </w:pPr>
      <w:bookmarkStart w:id="36" w:name="_Toc521398854"/>
      <w:r w:rsidRPr="00B0368C">
        <w:t>3.2</w:t>
      </w:r>
      <w:r w:rsidR="00156238" w:rsidRPr="00B0368C">
        <w:tab/>
      </w:r>
      <w:r w:rsidR="00244F45">
        <w:t>ZUSCHLAGSKRITERIEN</w:t>
      </w:r>
      <w:bookmarkEnd w:id="36"/>
    </w:p>
    <w:p w14:paraId="48B5F93A" w14:textId="051F69A3" w:rsidR="00607CDE" w:rsidRDefault="00212AF3" w:rsidP="00212AF3">
      <w:pPr>
        <w:rPr>
          <w:szCs w:val="20"/>
        </w:rPr>
      </w:pPr>
      <w:r w:rsidRPr="000034B2">
        <w:rPr>
          <w:szCs w:val="20"/>
        </w:rPr>
        <w:t>Von den Angeboten, die nach dem Ausscheiden übrigbleiben, ist der Zuschlag gemäß den Angaben in der Ausschreibung dem technisch und wirtschaftlich günstigsten Angebot (Bestbieter) oder dem Angebot mit dem niedrigsten Preis (Billigstbieter) zu erteilen.</w:t>
      </w:r>
    </w:p>
    <w:p w14:paraId="1EC4A6A8" w14:textId="172F8F5C" w:rsidR="00D866F4" w:rsidRPr="0003298B" w:rsidRDefault="00D866F4" w:rsidP="00D866F4">
      <w:pPr>
        <w:pStyle w:val="berschrift4"/>
      </w:pPr>
      <w:r w:rsidRPr="0003298B">
        <w:t>3.</w:t>
      </w:r>
      <w:r>
        <w:t>2.1</w:t>
      </w:r>
      <w:r w:rsidRPr="0003298B">
        <w:tab/>
      </w:r>
      <w:r>
        <w:t>ERFOLGTE DER ZUSCHLAG ANHAND DER FESTGELEGTEN ZUSCHLAGSKRITERIEN UND DEREN GEWICHTUNG</w:t>
      </w:r>
      <w:r w:rsidRPr="0003298B">
        <w:t>?</w:t>
      </w:r>
    </w:p>
    <w:p w14:paraId="10CAD224" w14:textId="4E7F38D2" w:rsidR="00D866F4" w:rsidRPr="00B0368C" w:rsidRDefault="00D866F4" w:rsidP="00D866F4">
      <w:pPr>
        <w:rPr>
          <w:lang w:eastAsia="de-DE"/>
        </w:rPr>
      </w:pPr>
      <w:r w:rsidRPr="000F619A">
        <w:rPr>
          <w:highlight w:val="yellow"/>
          <w:lang w:eastAsia="de-DE"/>
        </w:rPr>
        <w:t>Prüfung erfolgt anhand der Angabe am Formblatt und de</w:t>
      </w:r>
      <w:r>
        <w:rPr>
          <w:highlight w:val="yellow"/>
          <w:lang w:eastAsia="de-DE"/>
        </w:rPr>
        <w:t>r Angaben in den</w:t>
      </w:r>
      <w:r w:rsidRPr="000F619A">
        <w:rPr>
          <w:highlight w:val="yellow"/>
          <w:lang w:eastAsia="de-DE"/>
        </w:rPr>
        <w:t xml:space="preserve"> Ausschreibungsunterlagen</w:t>
      </w:r>
      <w:r>
        <w:rPr>
          <w:lang w:eastAsia="de-DE"/>
        </w:rPr>
        <w:t>.</w:t>
      </w:r>
    </w:p>
    <w:p w14:paraId="0826F08E" w14:textId="364F1180" w:rsidR="00A301AB" w:rsidRPr="0003298B" w:rsidRDefault="00212AF3" w:rsidP="00D866F4">
      <w:pPr>
        <w:pStyle w:val="ber5"/>
      </w:pPr>
      <w:r w:rsidRPr="0003298B">
        <w:t>3.2.1</w:t>
      </w:r>
      <w:r w:rsidR="00D866F4">
        <w:t>.1</w:t>
      </w:r>
      <w:r w:rsidRPr="0003298B">
        <w:t xml:space="preserve"> </w:t>
      </w:r>
      <w:r w:rsidR="00D866F4">
        <w:tab/>
      </w:r>
      <w:r w:rsidR="00A301AB" w:rsidRPr="0003298B">
        <w:t>Wurde das Bestbieter- oder das Billigstbieterprinzip gewählt?</w:t>
      </w:r>
    </w:p>
    <w:p w14:paraId="19210D88" w14:textId="37C8AC8A" w:rsidR="000F619A" w:rsidRDefault="000F619A" w:rsidP="000F619A">
      <w:pPr>
        <w:rPr>
          <w:lang w:eastAsia="de-DE"/>
        </w:rPr>
      </w:pPr>
      <w:r w:rsidRPr="00292151">
        <w:rPr>
          <w:highlight w:val="yellow"/>
          <w:lang w:eastAsia="de-DE"/>
        </w:rPr>
        <w:t>Ist vom FW im Formblatt anzugeben.</w:t>
      </w:r>
      <w:r>
        <w:rPr>
          <w:lang w:eastAsia="de-DE"/>
        </w:rPr>
        <w:t xml:space="preserve"> </w:t>
      </w:r>
    </w:p>
    <w:p w14:paraId="34D6B43B" w14:textId="7A261312" w:rsidR="00642289" w:rsidRPr="0003298B" w:rsidRDefault="00642289" w:rsidP="00D866F4">
      <w:pPr>
        <w:pStyle w:val="ber5"/>
      </w:pPr>
      <w:r w:rsidRPr="0003298B">
        <w:t>3.</w:t>
      </w:r>
      <w:r w:rsidR="00BC34B1" w:rsidRPr="0003298B">
        <w:t>2.</w:t>
      </w:r>
      <w:r w:rsidR="00D866F4">
        <w:t>1.2</w:t>
      </w:r>
      <w:r w:rsidR="00BC34B1" w:rsidRPr="0003298B">
        <w:tab/>
      </w:r>
      <w:r w:rsidRPr="0003298B">
        <w:t>Was waren die Zuschlagskriterien?</w:t>
      </w:r>
    </w:p>
    <w:p w14:paraId="0677B04B" w14:textId="3956C939" w:rsidR="00292151" w:rsidRDefault="00292151" w:rsidP="00642289">
      <w:pPr>
        <w:rPr>
          <w:lang w:eastAsia="de-DE"/>
        </w:rPr>
      </w:pPr>
      <w:r w:rsidRPr="00292151">
        <w:rPr>
          <w:highlight w:val="yellow"/>
          <w:lang w:eastAsia="de-DE"/>
        </w:rPr>
        <w:t>Ist vom FW im Formblatt anzugeben.</w:t>
      </w:r>
    </w:p>
    <w:p w14:paraId="2BCD0996" w14:textId="1DE572F4" w:rsidR="00642289" w:rsidRPr="00B0368C" w:rsidRDefault="000971EB" w:rsidP="00642289">
      <w:pPr>
        <w:rPr>
          <w:lang w:eastAsia="de-DE"/>
        </w:rPr>
      </w:pPr>
      <w:r>
        <w:rPr>
          <w:lang w:eastAsia="de-DE"/>
        </w:rPr>
        <w:t>Zuschlagskriterien sind den Bietern vorab bekannt zu geben. Die Aufzählung dient der Dokumentation der Transparenz.</w:t>
      </w:r>
    </w:p>
    <w:p w14:paraId="73F58446" w14:textId="21B68E81" w:rsidR="00642289" w:rsidRPr="0003298B" w:rsidRDefault="00642289" w:rsidP="00D866F4">
      <w:pPr>
        <w:pStyle w:val="ber5"/>
      </w:pPr>
      <w:r w:rsidRPr="0003298B">
        <w:t>3</w:t>
      </w:r>
      <w:r w:rsidR="00BC34B1" w:rsidRPr="0003298B">
        <w:t>.2.</w:t>
      </w:r>
      <w:r w:rsidR="00D866F4">
        <w:t>1.3</w:t>
      </w:r>
      <w:r w:rsidR="00BC34B1" w:rsidRPr="0003298B">
        <w:tab/>
      </w:r>
      <w:r w:rsidRPr="0003298B">
        <w:t>wurden sie gewichtet</w:t>
      </w:r>
      <w:r w:rsidR="00D866F4">
        <w:t xml:space="preserve"> UND WENN JA WIE WURDEN SIE GEWICHTET</w:t>
      </w:r>
      <w:r w:rsidRPr="0003298B">
        <w:t>?</w:t>
      </w:r>
    </w:p>
    <w:p w14:paraId="1800616F" w14:textId="5FBF0D97" w:rsidR="000971EB" w:rsidRDefault="000971EB" w:rsidP="000971EB">
      <w:pPr>
        <w:rPr>
          <w:szCs w:val="20"/>
        </w:rPr>
      </w:pPr>
      <w:r>
        <w:rPr>
          <w:szCs w:val="20"/>
        </w:rPr>
        <w:t>Wurde das Bestbieterprinzip gewählt, sind die Zuschlagskriterien zueinander zu gewichten (z. B. 60 % Preis, 40 Prozent Qualität des Personals). Die Gewichtung muss dokumentiert sein.</w:t>
      </w:r>
    </w:p>
    <w:p w14:paraId="03B87572" w14:textId="7FBE4B57" w:rsidR="000971EB" w:rsidRPr="00B0368C" w:rsidRDefault="000971EB" w:rsidP="000971EB">
      <w:pPr>
        <w:rPr>
          <w:lang w:eastAsia="de-DE"/>
        </w:rPr>
      </w:pPr>
      <w:r>
        <w:rPr>
          <w:szCs w:val="20"/>
        </w:rPr>
        <w:t>Beim Billigstbieterprinzip entfällt die Gewichtung.</w:t>
      </w:r>
    </w:p>
    <w:p w14:paraId="37FE7669" w14:textId="7385B32B" w:rsidR="00642289" w:rsidRPr="0003298B" w:rsidRDefault="00BC34B1" w:rsidP="000E6DBD">
      <w:pPr>
        <w:pStyle w:val="berschrift4"/>
      </w:pPr>
      <w:r w:rsidRPr="0003298B">
        <w:t>3.2.</w:t>
      </w:r>
      <w:r w:rsidR="00D866F4">
        <w:t>2</w:t>
      </w:r>
      <w:r w:rsidRPr="0003298B">
        <w:tab/>
      </w:r>
      <w:r w:rsidR="00642289" w:rsidRPr="0003298B">
        <w:t>Sind die Zuschlagskriterien auftrags- und nicht unternehmensbezogen ausgewählt?</w:t>
      </w:r>
    </w:p>
    <w:p w14:paraId="1B8AC919" w14:textId="77777777" w:rsidR="007B590C" w:rsidRDefault="007B590C" w:rsidP="00126C27">
      <w:r>
        <w:t>Bei den auftragsbezogenen Kriterien geht es nun um die Auswahl des Best-/Billigstbieters. Meist gibt es mehrere befugte, zuverlässige und leistungsfähige Bieter, den Auftrag kann aber nur einer gewinnen. Typischerweise werden hier Kriterien aufgestellt, die besser oder schlechter erfüllt werden können.</w:t>
      </w:r>
    </w:p>
    <w:p w14:paraId="3DD58619" w14:textId="77777777" w:rsidR="007B590C" w:rsidRDefault="007B590C" w:rsidP="00126C27">
      <w:r>
        <w:t>Bei der Auswahl der Zuschlagskriterien ist zu beachten, dass diese auftragsbezogen und nicht unternehmensbezogen ausgewählt werden. Die unternehmensbezogenen Kriterien sind typischerweise als Eignungskriterien heranzuziehen.</w:t>
      </w:r>
    </w:p>
    <w:p w14:paraId="6CE03E04" w14:textId="77777777" w:rsidR="002377CA" w:rsidRDefault="007B590C" w:rsidP="00126C27">
      <w:r>
        <w:t xml:space="preserve">Erst die Zuschlagskriterien </w:t>
      </w:r>
      <w:r w:rsidR="002377CA">
        <w:t>ermöglichen einen objektiven Vergleich der Angebote untereinander, indem diese zueinander in Beziehung gesetzt werden.</w:t>
      </w:r>
    </w:p>
    <w:p w14:paraId="1161B34C" w14:textId="5505F515" w:rsidR="00642289" w:rsidRPr="0003298B" w:rsidRDefault="002377CA" w:rsidP="00D866F4">
      <w:pPr>
        <w:pStyle w:val="berschrift4"/>
        <w:numPr>
          <w:ilvl w:val="2"/>
          <w:numId w:val="38"/>
        </w:numPr>
      </w:pPr>
      <w:r w:rsidRPr="0003298B">
        <w:t>Gibt es Hinweise, dass</w:t>
      </w:r>
      <w:r w:rsidR="00642289" w:rsidRPr="0003298B">
        <w:t xml:space="preserve"> diskriminierende zuschlagskriterien ausgewählt/gewichtet</w:t>
      </w:r>
      <w:r w:rsidRPr="0003298B">
        <w:t xml:space="preserve"> wurden</w:t>
      </w:r>
      <w:r w:rsidR="00642289" w:rsidRPr="0003298B">
        <w:t>?</w:t>
      </w:r>
    </w:p>
    <w:p w14:paraId="6C283430" w14:textId="5031E450" w:rsidR="00642289" w:rsidRDefault="002377CA" w:rsidP="002377CA">
      <w:pPr>
        <w:rPr>
          <w:szCs w:val="20"/>
        </w:rPr>
      </w:pPr>
      <w:r>
        <w:rPr>
          <w:lang w:eastAsia="de-DE"/>
        </w:rPr>
        <w:t xml:space="preserve">Zuschlagskriterien sollen durch ihren Auftragsbezug gewährleisten, dass </w:t>
      </w:r>
      <w:r>
        <w:rPr>
          <w:szCs w:val="20"/>
        </w:rPr>
        <w:t>dem technisch und wirtschaftlich günstigsten Angebot oder dem Angebot mit dem niedrigsten Preis der Zuschlag erteilt werden kann. Sie müssen daher zur Auswahl geeignet und sachlich gerechtfertigt sein.</w:t>
      </w:r>
    </w:p>
    <w:p w14:paraId="4FB537C3" w14:textId="5327B120" w:rsidR="00D675A1" w:rsidRDefault="002377CA" w:rsidP="002377CA">
      <w:pPr>
        <w:rPr>
          <w:lang w:eastAsia="de-DE"/>
        </w:rPr>
      </w:pPr>
      <w:r>
        <w:t xml:space="preserve">Gibt es keine Hinweise auf diskriminierende Zuschlagskriterien oder deren Gewichtung, ist mit </w:t>
      </w:r>
      <w:r>
        <w:rPr>
          <w:lang w:eastAsia="de-DE"/>
        </w:rPr>
        <w:t>den weiteren Punkten der Checkliste fortzufahren.</w:t>
      </w:r>
    </w:p>
    <w:p w14:paraId="3E40B334" w14:textId="04069D01" w:rsidR="002377CA" w:rsidRDefault="00D675A1" w:rsidP="00D675A1">
      <w:pPr>
        <w:spacing w:after="0" w:line="360" w:lineRule="auto"/>
        <w:rPr>
          <w:lang w:eastAsia="de-DE"/>
        </w:rPr>
      </w:pPr>
      <w:r>
        <w:rPr>
          <w:lang w:eastAsia="de-DE"/>
        </w:rPr>
        <w:br w:type="page"/>
      </w:r>
    </w:p>
    <w:p w14:paraId="5D66FD83" w14:textId="4CA19CA1" w:rsidR="00642289" w:rsidRPr="00B0368C" w:rsidRDefault="00642289" w:rsidP="00156A9A">
      <w:pPr>
        <w:pStyle w:val="berschrift3"/>
      </w:pPr>
      <w:bookmarkStart w:id="37" w:name="_Toc521398855"/>
      <w:r w:rsidRPr="00B0368C">
        <w:lastRenderedPageBreak/>
        <w:t>3.3</w:t>
      </w:r>
      <w:r w:rsidR="00126C27">
        <w:tab/>
      </w:r>
      <w:r w:rsidR="000F5784">
        <w:t>AUSWAHLKRITERIEN BEI ZWEISTUFIGEN VERFAHREN</w:t>
      </w:r>
      <w:bookmarkEnd w:id="37"/>
    </w:p>
    <w:p w14:paraId="53186FF8" w14:textId="4D932EA8" w:rsidR="00607CDE" w:rsidRDefault="00487FB7" w:rsidP="00607CDE">
      <w:pPr>
        <w:rPr>
          <w:lang w:eastAsia="de-DE"/>
        </w:rPr>
      </w:pPr>
      <w:r>
        <w:rPr>
          <w:lang w:eastAsia="de-DE"/>
        </w:rPr>
        <w:t>Bei zweistufigen Verfahren erfolgt in der ersten Stufe die Überprüfung der Eignung Bieter. Aus diesen werden dann jene ausgewählt, welche in der zweiten Stufe nun Angebote abgeben dürfen.</w:t>
      </w:r>
    </w:p>
    <w:p w14:paraId="6B8C4DB7" w14:textId="1623AF52" w:rsidR="00642289" w:rsidRPr="0003298B" w:rsidRDefault="00BC34B1" w:rsidP="000E6DBD">
      <w:pPr>
        <w:pStyle w:val="berschrift4"/>
      </w:pPr>
      <w:r w:rsidRPr="0003298B">
        <w:t>3.3.1</w:t>
      </w:r>
      <w:r w:rsidRPr="0003298B">
        <w:tab/>
      </w:r>
      <w:r w:rsidR="00642289" w:rsidRPr="0003298B">
        <w:t>wurden die auswahlkriterien nach den regeln des bverg</w:t>
      </w:r>
      <w:r w:rsidR="00C104E4" w:rsidRPr="0003298B">
        <w:t>G</w:t>
      </w:r>
      <w:r w:rsidR="00642289" w:rsidRPr="0003298B">
        <w:t xml:space="preserve"> bekann</w:t>
      </w:r>
      <w:r w:rsidR="00605F8D" w:rsidRPr="0003298B">
        <w:t>t</w:t>
      </w:r>
      <w:r w:rsidR="00642289" w:rsidRPr="0003298B">
        <w:t>gegeben?</w:t>
      </w:r>
    </w:p>
    <w:p w14:paraId="008E5068" w14:textId="5786CF90" w:rsidR="00642289" w:rsidRDefault="00487FB7" w:rsidP="00642289">
      <w:pPr>
        <w:rPr>
          <w:lang w:eastAsia="de-DE"/>
        </w:rPr>
      </w:pPr>
      <w:r>
        <w:rPr>
          <w:lang w:eastAsia="de-DE"/>
        </w:rPr>
        <w:t>Mit den Auswahlkriterien legt der Auftraggeber fest, unter welchen Voraussetzungen Bewerber aus der ersten in die zweite Stufe wechseln dürfen. Diese sind – abhängig von der Vergabeverfahrensart und dem geschätzten Auftragswert – bekanntzumachen.</w:t>
      </w:r>
    </w:p>
    <w:p w14:paraId="4B8AA5A9" w14:textId="77777777" w:rsidR="00487FB7" w:rsidRPr="0003298B" w:rsidRDefault="00487FB7" w:rsidP="000E6DBD">
      <w:pPr>
        <w:pStyle w:val="berschrift4"/>
      </w:pPr>
      <w:r w:rsidRPr="0003298B">
        <w:t>3.3.2</w:t>
      </w:r>
      <w:r w:rsidRPr="0003298B">
        <w:tab/>
        <w:t>waren die auswahlkriterien unternehmerbezogen und nicht auftragsbezogen?</w:t>
      </w:r>
    </w:p>
    <w:p w14:paraId="0A8DFDF6" w14:textId="77EA7906" w:rsidR="00487FB7" w:rsidRDefault="00487FB7" w:rsidP="00487FB7">
      <w:r>
        <w:t>Bei der Eignung geht es um die Auswahl von jenen Unternehmen, welche als Bieter für die zweite Stufe in Betracht kommen können. Eignungskriterien sind daher unternehmensbezogen zu wählen und zu beurteilen, z. B. anhand der Frage, ob bei Personalbedarf des Auftraggebers die Bieter auch das reglementierte Gewerbe der Arbeitskräfteüberlassung angemeldet haben und ausüben dürfen. Typischerweise handelt es hier um Kriterien, die mit Ja/Nein zu beantworten sind (Vorliegen von Befugnis, Zuverlässigkeit und Leistungsfähigkeit).</w:t>
      </w:r>
    </w:p>
    <w:p w14:paraId="3A6B2744" w14:textId="54EE7D8F" w:rsidR="00487FB7" w:rsidRPr="00B0368C" w:rsidRDefault="00487FB7" w:rsidP="00487FB7">
      <w:r>
        <w:t>Bei der Auswahl der Eignungskriterien ist zu beachten, das</w:t>
      </w:r>
      <w:r w:rsidR="006F246B">
        <w:t>s diese unternehmensbezogen</w:t>
      </w:r>
      <w:r>
        <w:t xml:space="preserve"> und nicht zugleich auch auftragsbezogen sind</w:t>
      </w:r>
      <w:r w:rsidR="006F246B">
        <w:t>,</w:t>
      </w:r>
      <w:r>
        <w:t xml:space="preserve"> u</w:t>
      </w:r>
      <w:r w:rsidR="006F246B">
        <w:t>m</w:t>
      </w:r>
      <w:r>
        <w:t xml:space="preserve"> nicht auch als Zuschlagskriterien in Betracht zu kommen. Kriterien dürfen nicht doppelt verwertet werden (Doppelverwertung</w:t>
      </w:r>
      <w:r w:rsidR="006F246B">
        <w:t>s</w:t>
      </w:r>
      <w:r>
        <w:t>verbot</w:t>
      </w:r>
      <w:r w:rsidR="006F246B">
        <w:t>)</w:t>
      </w:r>
      <w:r>
        <w:t>.</w:t>
      </w:r>
    </w:p>
    <w:p w14:paraId="6EAF610C" w14:textId="583441CF" w:rsidR="00642289" w:rsidRPr="0003298B" w:rsidRDefault="00487FB7" w:rsidP="000E6DBD">
      <w:pPr>
        <w:pStyle w:val="berschrift4"/>
      </w:pPr>
      <w:r w:rsidRPr="0003298B">
        <w:t>3.3.3</w:t>
      </w:r>
      <w:r w:rsidR="00DE2FB4" w:rsidRPr="0003298B">
        <w:tab/>
      </w:r>
      <w:r w:rsidR="00642289" w:rsidRPr="0003298B">
        <w:t>wurde mindest- und höchstzahl der teilnehmer für die zweite stufe angegeben?</w:t>
      </w:r>
    </w:p>
    <w:p w14:paraId="61406BDC" w14:textId="3442B693" w:rsidR="00642289" w:rsidRDefault="00487FB7" w:rsidP="00487FB7">
      <w:pPr>
        <w:rPr>
          <w:lang w:eastAsia="de-DE"/>
        </w:rPr>
      </w:pPr>
      <w:r>
        <w:rPr>
          <w:lang w:eastAsia="de-DE"/>
        </w:rPr>
        <w:t>Diese sind in den Teilnahmeunterlagen anzugeben und sollten dort eruierbar sein.</w:t>
      </w:r>
    </w:p>
    <w:p w14:paraId="67F4DE73" w14:textId="39725282" w:rsidR="00642289" w:rsidRPr="0003298B" w:rsidRDefault="00642289" w:rsidP="000E6DBD">
      <w:pPr>
        <w:pStyle w:val="berschrift4"/>
      </w:pPr>
      <w:r w:rsidRPr="0003298B">
        <w:t>3.3.4</w:t>
      </w:r>
      <w:r w:rsidR="006F246B" w:rsidRPr="0003298B">
        <w:tab/>
      </w:r>
      <w:r w:rsidRPr="0003298B">
        <w:t xml:space="preserve">wurden die entscheidungen </w:t>
      </w:r>
      <w:r w:rsidR="006F246B" w:rsidRPr="0003298B">
        <w:t xml:space="preserve">(Auswahl/Ausscheiden) </w:t>
      </w:r>
      <w:r w:rsidRPr="0003298B">
        <w:t>entsprechend dokumentiert?</w:t>
      </w:r>
    </w:p>
    <w:p w14:paraId="3DB0AE2B" w14:textId="128AE8B7" w:rsidR="006F246B" w:rsidRDefault="006F246B" w:rsidP="00D675A1">
      <w:pPr>
        <w:rPr>
          <w:lang w:eastAsia="de-DE"/>
        </w:rPr>
      </w:pPr>
      <w:r>
        <w:rPr>
          <w:lang w:eastAsia="de-DE"/>
        </w:rPr>
        <w:t xml:space="preserve">Aus den Entscheidungsunterlagen müssen die Gründe erkennbar sein. Fehlende Dokumentation beim </w:t>
      </w:r>
      <w:r w:rsidR="00CF2171">
        <w:rPr>
          <w:lang w:eastAsia="de-DE"/>
        </w:rPr>
        <w:t>FW</w:t>
      </w:r>
      <w:r>
        <w:rPr>
          <w:lang w:eastAsia="de-DE"/>
        </w:rPr>
        <w:t xml:space="preserve"> ist sanktionsrelevant nach Art. 35 Abs. 3 der VO (EU) Nr. 640/2014.</w:t>
      </w:r>
    </w:p>
    <w:p w14:paraId="67E3493A" w14:textId="7C7425E6" w:rsidR="000556EF" w:rsidRPr="00B0368C" w:rsidRDefault="00126C27" w:rsidP="00126C27">
      <w:pPr>
        <w:pStyle w:val="berschrift3"/>
      </w:pPr>
      <w:bookmarkStart w:id="38" w:name="_Toc521398856"/>
      <w:r>
        <w:t>3.4</w:t>
      </w:r>
      <w:r>
        <w:tab/>
      </w:r>
      <w:r w:rsidR="00FF4375">
        <w:t>EINREICHUNG VON ANGEBOTEN UND AUSWAHL VON BIETERN</w:t>
      </w:r>
      <w:bookmarkEnd w:id="38"/>
    </w:p>
    <w:p w14:paraId="3E9D3565" w14:textId="75A7B24D" w:rsidR="00642289" w:rsidRPr="0003298B" w:rsidRDefault="00642289" w:rsidP="000E6DBD">
      <w:pPr>
        <w:pStyle w:val="berschrift4"/>
      </w:pPr>
      <w:r w:rsidRPr="0003298B">
        <w:t>3.4</w:t>
      </w:r>
      <w:r w:rsidR="00DE2FB4" w:rsidRPr="0003298B">
        <w:t>.1</w:t>
      </w:r>
      <w:r w:rsidR="00DE2FB4" w:rsidRPr="0003298B">
        <w:tab/>
      </w:r>
      <w:r w:rsidRPr="0003298B">
        <w:t>anzahl der unternehmen, die zur angebot</w:t>
      </w:r>
      <w:r w:rsidR="00DE2FB4" w:rsidRPr="0003298B">
        <w:t>S</w:t>
      </w:r>
      <w:r w:rsidRPr="0003298B">
        <w:t>abgabe auf</w:t>
      </w:r>
      <w:r w:rsidR="00891073" w:rsidRPr="0003298B">
        <w:t>gefordert wurden</w:t>
      </w:r>
      <w:r w:rsidR="00126C27" w:rsidRPr="0003298B">
        <w:t>:</w:t>
      </w:r>
    </w:p>
    <w:p w14:paraId="366B53CC" w14:textId="44ED559B" w:rsidR="00264A7C" w:rsidRDefault="00264A7C" w:rsidP="00264A7C">
      <w:pPr>
        <w:rPr>
          <w:lang w:eastAsia="de-DE"/>
        </w:rPr>
      </w:pPr>
      <w:r w:rsidRPr="00292151">
        <w:rPr>
          <w:highlight w:val="yellow"/>
          <w:lang w:eastAsia="de-DE"/>
        </w:rPr>
        <w:t>Ist vom FW im Formblatt anzugeben.</w:t>
      </w:r>
      <w:r>
        <w:rPr>
          <w:lang w:eastAsia="de-DE"/>
        </w:rPr>
        <w:t xml:space="preserve"> </w:t>
      </w:r>
    </w:p>
    <w:p w14:paraId="30162A20" w14:textId="4739B29D" w:rsidR="00012540" w:rsidRDefault="00891073" w:rsidP="00C84535">
      <w:pPr>
        <w:rPr>
          <w:lang w:eastAsia="de-DE"/>
        </w:rPr>
      </w:pPr>
      <w:r>
        <w:rPr>
          <w:lang w:eastAsia="de-DE"/>
        </w:rPr>
        <w:t>Zur Überprüfung, ob entsprechend der gewählten Vergabeverfahrensart die erforderliche Mindestanzahl von Unternehmen aufgefordert wurden, ist die Angabe hier entscheidend.</w:t>
      </w:r>
    </w:p>
    <w:p w14:paraId="665519B6" w14:textId="2E4E686C" w:rsidR="00DE2FB4" w:rsidRDefault="00891073" w:rsidP="00C84535">
      <w:pPr>
        <w:rPr>
          <w:lang w:eastAsia="de-DE"/>
        </w:rPr>
      </w:pPr>
      <w:r>
        <w:rPr>
          <w:lang w:eastAsia="de-DE"/>
        </w:rPr>
        <w:t>Keine Relevanz beim offenen Verfahren aufgrund der unbeschränkten Bieteranzahl.</w:t>
      </w:r>
    </w:p>
    <w:p w14:paraId="1F5017E9" w14:textId="7D646409" w:rsidR="00264A7C" w:rsidRPr="0003298B" w:rsidRDefault="00264A7C" w:rsidP="00264A7C">
      <w:pPr>
        <w:pStyle w:val="berschrift4"/>
      </w:pPr>
      <w:r w:rsidRPr="0003298B">
        <w:t>3.4</w:t>
      </w:r>
      <w:r>
        <w:t>.2</w:t>
      </w:r>
      <w:r w:rsidRPr="0003298B">
        <w:tab/>
        <w:t>hat die angebotsöfFNung entsprechend der regelungen des bvergG stattgefunden:</w:t>
      </w:r>
    </w:p>
    <w:p w14:paraId="2DB03D71" w14:textId="3C0F7F67" w:rsidR="00891073" w:rsidRDefault="00891073" w:rsidP="00891073">
      <w:pPr>
        <w:pStyle w:val="Default"/>
        <w:spacing w:after="40" w:line="300" w:lineRule="auto"/>
        <w:jc w:val="both"/>
        <w:rPr>
          <w:sz w:val="20"/>
          <w:szCs w:val="20"/>
        </w:rPr>
      </w:pPr>
      <w:r>
        <w:rPr>
          <w:sz w:val="20"/>
          <w:szCs w:val="20"/>
        </w:rPr>
        <w:t>Bei offenen und bei nicht offenen Verfahren sind die Angebote am festgesetzten Ort und zur festgesetzten Zeit sowie, ausgenommen in begründeten Ausnahmefällen, unmittelbar nach Ablauf der Angebotsfrist zu öf</w:t>
      </w:r>
      <w:r w:rsidR="00DE2FB4">
        <w:rPr>
          <w:sz w:val="20"/>
          <w:szCs w:val="20"/>
        </w:rPr>
        <w:t>fn</w:t>
      </w:r>
      <w:r>
        <w:rPr>
          <w:sz w:val="20"/>
          <w:szCs w:val="20"/>
        </w:rPr>
        <w:t>en. Die Öf</w:t>
      </w:r>
      <w:r w:rsidR="00DE2FB4">
        <w:rPr>
          <w:sz w:val="20"/>
          <w:szCs w:val="20"/>
        </w:rPr>
        <w:t>fn</w:t>
      </w:r>
      <w:r>
        <w:rPr>
          <w:sz w:val="20"/>
          <w:szCs w:val="20"/>
        </w:rPr>
        <w:t>ung hat durch eine Kommission zu erfolgen, die aus mindestens zwei sachkundigen Vertretern des Auftraggebers besteht. Die Bieter sind grundsätzlich berechtigt, an der Öf</w:t>
      </w:r>
      <w:r w:rsidR="00DE2FB4">
        <w:rPr>
          <w:sz w:val="20"/>
          <w:szCs w:val="20"/>
        </w:rPr>
        <w:t>fn</w:t>
      </w:r>
      <w:r>
        <w:rPr>
          <w:sz w:val="20"/>
          <w:szCs w:val="20"/>
        </w:rPr>
        <w:t>ung teilzunehmen. Sie dürfen nur aus triftigen Gründen von der Öf</w:t>
      </w:r>
      <w:r w:rsidR="00DE2FB4">
        <w:rPr>
          <w:sz w:val="20"/>
          <w:szCs w:val="20"/>
        </w:rPr>
        <w:t>fn</w:t>
      </w:r>
      <w:r>
        <w:rPr>
          <w:sz w:val="20"/>
          <w:szCs w:val="20"/>
        </w:rPr>
        <w:t>ung der Angebote ausgeschlossen werden. In diesem Fall ist die Öf</w:t>
      </w:r>
      <w:r w:rsidR="00DE2FB4">
        <w:rPr>
          <w:sz w:val="20"/>
          <w:szCs w:val="20"/>
        </w:rPr>
        <w:t>fn</w:t>
      </w:r>
      <w:r>
        <w:rPr>
          <w:sz w:val="20"/>
          <w:szCs w:val="20"/>
        </w:rPr>
        <w:t xml:space="preserve">ung durch eine aus mindestens drei sachkundigen Vertretern des Auftraggebers bestehende Kommission vorzunehmen. </w:t>
      </w:r>
    </w:p>
    <w:p w14:paraId="5D31D81D" w14:textId="6680406E" w:rsidR="00891073" w:rsidRDefault="00891073" w:rsidP="00891073">
      <w:pPr>
        <w:pStyle w:val="Default"/>
        <w:spacing w:after="40" w:line="300" w:lineRule="auto"/>
        <w:jc w:val="both"/>
        <w:rPr>
          <w:sz w:val="20"/>
          <w:szCs w:val="20"/>
        </w:rPr>
      </w:pPr>
      <w:r>
        <w:rPr>
          <w:sz w:val="20"/>
          <w:szCs w:val="20"/>
        </w:rPr>
        <w:t>Bei Verhandlungsverfahren ist keine formalisierte Öf</w:t>
      </w:r>
      <w:r w:rsidR="00DE2FB4">
        <w:rPr>
          <w:sz w:val="20"/>
          <w:szCs w:val="20"/>
        </w:rPr>
        <w:t>fn</w:t>
      </w:r>
      <w:r>
        <w:rPr>
          <w:sz w:val="20"/>
          <w:szCs w:val="20"/>
        </w:rPr>
        <w:t>ung der Angebote erforderlich. Den Bietern ist die Teilnahme an der Öf</w:t>
      </w:r>
      <w:r w:rsidR="00DE2FB4">
        <w:rPr>
          <w:sz w:val="20"/>
          <w:szCs w:val="20"/>
        </w:rPr>
        <w:t>fn</w:t>
      </w:r>
      <w:r>
        <w:rPr>
          <w:sz w:val="20"/>
          <w:szCs w:val="20"/>
        </w:rPr>
        <w:t>ung nicht zu gestatten. Das Ergebnis der Öf</w:t>
      </w:r>
      <w:r w:rsidR="00DE2FB4">
        <w:rPr>
          <w:sz w:val="20"/>
          <w:szCs w:val="20"/>
        </w:rPr>
        <w:t>fn</w:t>
      </w:r>
      <w:r>
        <w:rPr>
          <w:sz w:val="20"/>
          <w:szCs w:val="20"/>
        </w:rPr>
        <w:t xml:space="preserve">ung ist geheim zu halten. </w:t>
      </w:r>
    </w:p>
    <w:p w14:paraId="01F322FA" w14:textId="4B482F1E" w:rsidR="00012540" w:rsidRDefault="00891073" w:rsidP="00891073">
      <w:pPr>
        <w:rPr>
          <w:szCs w:val="20"/>
        </w:rPr>
      </w:pPr>
      <w:r>
        <w:rPr>
          <w:szCs w:val="20"/>
        </w:rPr>
        <w:lastRenderedPageBreak/>
        <w:t>Vor dem Öf</w:t>
      </w:r>
      <w:r w:rsidR="00DE2FB4">
        <w:rPr>
          <w:szCs w:val="20"/>
        </w:rPr>
        <w:t>fn</w:t>
      </w:r>
      <w:r>
        <w:rPr>
          <w:szCs w:val="20"/>
        </w:rPr>
        <w:t>en eines Angebotes ist festzustellen, ob es ungeöf</w:t>
      </w:r>
      <w:r w:rsidR="00DE2FB4">
        <w:rPr>
          <w:szCs w:val="20"/>
        </w:rPr>
        <w:t>fn</w:t>
      </w:r>
      <w:r>
        <w:rPr>
          <w:szCs w:val="20"/>
        </w:rPr>
        <w:t>et und vor Ablauf der Angebotsfrist eingelangt ist. Nach Ablauf der Angebotsfrist eingelangte Angebote sind als verspätet eingelangt zu kennzeichnen und, ausgenommen dies ist zur Feststellung der Identität des Bieters für die Verständigung über das Ausscheiden erforderlich, nicht zu öf</w:t>
      </w:r>
      <w:r w:rsidR="00DE2FB4">
        <w:rPr>
          <w:szCs w:val="20"/>
        </w:rPr>
        <w:t>fn</w:t>
      </w:r>
      <w:r>
        <w:rPr>
          <w:szCs w:val="20"/>
        </w:rPr>
        <w:t>en.</w:t>
      </w:r>
    </w:p>
    <w:p w14:paraId="1C4AFEDF" w14:textId="289934E3" w:rsidR="00891073" w:rsidRDefault="00891073" w:rsidP="00891073">
      <w:pPr>
        <w:rPr>
          <w:szCs w:val="20"/>
        </w:rPr>
      </w:pPr>
      <w:r>
        <w:rPr>
          <w:szCs w:val="20"/>
        </w:rPr>
        <w:t>Die geöf</w:t>
      </w:r>
      <w:r w:rsidR="00DE2FB4">
        <w:rPr>
          <w:szCs w:val="20"/>
        </w:rPr>
        <w:t>fn</w:t>
      </w:r>
      <w:r>
        <w:rPr>
          <w:szCs w:val="20"/>
        </w:rPr>
        <w:t>eten Angebote sind in der Reihenfolge, in der sie in das Eingangsverzeichnis eingetragen wurden, mit fortlaufenden Nummern zu versehen. Es ist festzustellen, ob das Angebot unterfertigt ist, aus wie vielen Teilen es besteht und ob die als Anlagen angeführten sowie in der Ausschreibung verlangten Bestandteile des Angebotes (z. B. Kalkulationsunterlagen, Nachweis des Vadiums) tatsächlich vorhanden sind. Alle bei der Öf</w:t>
      </w:r>
      <w:r w:rsidR="00DE2FB4">
        <w:rPr>
          <w:szCs w:val="20"/>
        </w:rPr>
        <w:t>fn</w:t>
      </w:r>
      <w:r>
        <w:rPr>
          <w:szCs w:val="20"/>
        </w:rPr>
        <w:t>ung des Angebotes vorliegenden Teile sind während der Angebotsöf</w:t>
      </w:r>
      <w:r w:rsidR="00DE2FB4">
        <w:rPr>
          <w:szCs w:val="20"/>
        </w:rPr>
        <w:t>fn</w:t>
      </w:r>
      <w:r>
        <w:rPr>
          <w:szCs w:val="20"/>
        </w:rPr>
        <w:t xml:space="preserve">ung von der Kommission so eindeutig zu kennzeichnen, z. B. so zu lochen, dass ein nachträgliches Auswechseln feststellbar wäre. </w:t>
      </w:r>
    </w:p>
    <w:p w14:paraId="04207CC5" w14:textId="1991CD1F" w:rsidR="00891073" w:rsidRDefault="00891073" w:rsidP="00891073">
      <w:pPr>
        <w:pStyle w:val="Default"/>
        <w:spacing w:after="40" w:line="300" w:lineRule="auto"/>
        <w:jc w:val="both"/>
        <w:rPr>
          <w:sz w:val="20"/>
          <w:szCs w:val="20"/>
        </w:rPr>
      </w:pPr>
      <w:r>
        <w:rPr>
          <w:sz w:val="20"/>
          <w:szCs w:val="20"/>
        </w:rPr>
        <w:t xml:space="preserve">Aus den Angeboten – auch Alternativ- und Abänderungsangeboten – sind folgende Angaben vorzulesen und in der Niederschrift festzuhalten: </w:t>
      </w:r>
    </w:p>
    <w:p w14:paraId="6D5F372E" w14:textId="525ADE3F" w:rsidR="00891073" w:rsidRDefault="00891073" w:rsidP="00891073">
      <w:pPr>
        <w:pStyle w:val="Default"/>
        <w:spacing w:after="40" w:line="300" w:lineRule="auto"/>
        <w:ind w:left="284" w:hanging="284"/>
        <w:jc w:val="both"/>
        <w:rPr>
          <w:sz w:val="20"/>
          <w:szCs w:val="20"/>
        </w:rPr>
      </w:pPr>
      <w:r>
        <w:rPr>
          <w:sz w:val="20"/>
          <w:szCs w:val="20"/>
        </w:rPr>
        <w:t>1.</w:t>
      </w:r>
      <w:r>
        <w:rPr>
          <w:sz w:val="20"/>
          <w:szCs w:val="20"/>
        </w:rPr>
        <w:tab/>
        <w:t xml:space="preserve">Name und Geschäftssitz des Bieters; </w:t>
      </w:r>
    </w:p>
    <w:p w14:paraId="78D4C097" w14:textId="1B965C4B" w:rsidR="00891073" w:rsidRDefault="00891073" w:rsidP="00891073">
      <w:pPr>
        <w:pStyle w:val="Default"/>
        <w:spacing w:after="40" w:line="300" w:lineRule="auto"/>
        <w:ind w:left="284" w:hanging="284"/>
        <w:jc w:val="both"/>
        <w:rPr>
          <w:sz w:val="20"/>
          <w:szCs w:val="20"/>
        </w:rPr>
      </w:pPr>
      <w:r>
        <w:rPr>
          <w:sz w:val="20"/>
          <w:szCs w:val="20"/>
        </w:rPr>
        <w:t>2.</w:t>
      </w:r>
      <w:r>
        <w:rPr>
          <w:sz w:val="20"/>
          <w:szCs w:val="20"/>
        </w:rPr>
        <w:tab/>
        <w:t xml:space="preserve">der Gesamtpreis oder der Angebotspreis mit Angabe des Ausmaßes allfälliger Nachlässe und Aufschläge und, wenn die Vergabe in Teilen oder für die ganze Leistung oder für Teile derselben Varianten vorgesehen waren, auch die Teilgesamtpreise oder Teilangebotspreise sowie die Variantenangebotspreise; </w:t>
      </w:r>
    </w:p>
    <w:p w14:paraId="78FDF26D" w14:textId="324F19D5" w:rsidR="00891073" w:rsidRDefault="00891073" w:rsidP="00891073">
      <w:pPr>
        <w:ind w:left="284" w:hanging="284"/>
        <w:rPr>
          <w:szCs w:val="20"/>
        </w:rPr>
      </w:pPr>
      <w:r>
        <w:rPr>
          <w:szCs w:val="20"/>
        </w:rPr>
        <w:t>3.</w:t>
      </w:r>
      <w:r>
        <w:rPr>
          <w:szCs w:val="20"/>
        </w:rPr>
        <w:tab/>
        <w:t>wesentliche Erklärungen der Bieter;</w:t>
      </w:r>
    </w:p>
    <w:p w14:paraId="4220D08E" w14:textId="7FA871F3" w:rsidR="00891073" w:rsidRDefault="00891073" w:rsidP="00891073">
      <w:pPr>
        <w:pStyle w:val="Default"/>
        <w:spacing w:after="40" w:line="300" w:lineRule="auto"/>
        <w:ind w:left="284" w:hanging="284"/>
        <w:jc w:val="both"/>
        <w:rPr>
          <w:sz w:val="20"/>
          <w:szCs w:val="20"/>
        </w:rPr>
      </w:pPr>
      <w:r>
        <w:rPr>
          <w:sz w:val="20"/>
          <w:szCs w:val="20"/>
        </w:rPr>
        <w:t>4.</w:t>
      </w:r>
      <w:r>
        <w:rPr>
          <w:sz w:val="20"/>
          <w:szCs w:val="20"/>
        </w:rPr>
        <w:tab/>
        <w:t xml:space="preserve">sonstige im Hinblick auf andere Zuschlagskriterien als dem Preis relevante in Zahlen ausgedrückte Bieterangaben, deren sofortige Verlesung möglich und zumutbar ist und in den Ausschreibungsunterlagen angekündigt wurde. </w:t>
      </w:r>
    </w:p>
    <w:p w14:paraId="7FEDA5E2" w14:textId="77777777" w:rsidR="00891073" w:rsidRDefault="00891073" w:rsidP="00891073">
      <w:pPr>
        <w:pStyle w:val="Default"/>
        <w:spacing w:after="40" w:line="300" w:lineRule="auto"/>
        <w:jc w:val="both"/>
        <w:rPr>
          <w:sz w:val="20"/>
          <w:szCs w:val="20"/>
        </w:rPr>
      </w:pPr>
      <w:r>
        <w:rPr>
          <w:sz w:val="20"/>
          <w:szCs w:val="20"/>
        </w:rPr>
        <w:t xml:space="preserve">Aus Schreiben der Bieter, mit welchen einzelne Preise oder der Gesamtpreis des Angebotes abgeändert werden, dürfen nur die geänderten einzelnen Einheits- oder Positionspreise sowie der geänderte Gesamtpreis oder Angebotspreis bekannt gegeben werden. Andere Angaben dürfen den Bietern nicht zur Kenntnis gebracht werden. Wenn auf Grund der Vielzahl der Preise ein Verlesen derselben untunlich wäre, so sind den Bietern, die dies beantragen, die Preise binnen drei Arbeitstagen nachweislich bekannt zu geben. </w:t>
      </w:r>
    </w:p>
    <w:p w14:paraId="67918ABD" w14:textId="66187F29" w:rsidR="00012540" w:rsidRPr="0003298B" w:rsidRDefault="00012540" w:rsidP="00936908">
      <w:pPr>
        <w:pStyle w:val="ber5"/>
      </w:pPr>
      <w:r w:rsidRPr="0003298B">
        <w:t>3.4.</w:t>
      </w:r>
      <w:r w:rsidR="00936908">
        <w:t>2.1</w:t>
      </w:r>
      <w:r w:rsidR="00E1008C">
        <w:tab/>
      </w:r>
      <w:r w:rsidRPr="0003298B">
        <w:t>gibt es ein angebotsöf</w:t>
      </w:r>
      <w:r w:rsidR="00CF2171" w:rsidRPr="0003298B">
        <w:t>F</w:t>
      </w:r>
      <w:r w:rsidR="00B25FD5" w:rsidRPr="0003298B">
        <w:t>N</w:t>
      </w:r>
      <w:r w:rsidRPr="0003298B">
        <w:t>ungprotokoll?</w:t>
      </w:r>
    </w:p>
    <w:p w14:paraId="6139102B" w14:textId="2F878394" w:rsidR="001F582B" w:rsidRDefault="001F582B" w:rsidP="001F582B">
      <w:pPr>
        <w:pStyle w:val="Default"/>
        <w:spacing w:after="40" w:line="300" w:lineRule="auto"/>
        <w:jc w:val="both"/>
        <w:rPr>
          <w:sz w:val="20"/>
          <w:szCs w:val="20"/>
        </w:rPr>
      </w:pPr>
      <w:r>
        <w:rPr>
          <w:sz w:val="20"/>
          <w:szCs w:val="20"/>
        </w:rPr>
        <w:t>Über die Angebotsöf</w:t>
      </w:r>
      <w:r w:rsidR="00DE2FB4">
        <w:rPr>
          <w:sz w:val="20"/>
          <w:szCs w:val="20"/>
        </w:rPr>
        <w:t>fn</w:t>
      </w:r>
      <w:r>
        <w:rPr>
          <w:sz w:val="20"/>
          <w:szCs w:val="20"/>
        </w:rPr>
        <w:t xml:space="preserve">ung ist eine Niederschrift aufzunehmen: </w:t>
      </w:r>
    </w:p>
    <w:p w14:paraId="652E1DEE" w14:textId="74B4701A" w:rsidR="001F582B" w:rsidRDefault="001F582B" w:rsidP="001F582B">
      <w:pPr>
        <w:pStyle w:val="Default"/>
        <w:spacing w:after="40" w:line="300" w:lineRule="auto"/>
        <w:jc w:val="both"/>
        <w:rPr>
          <w:sz w:val="20"/>
          <w:szCs w:val="20"/>
        </w:rPr>
      </w:pPr>
      <w:r>
        <w:rPr>
          <w:sz w:val="20"/>
          <w:szCs w:val="20"/>
        </w:rPr>
        <w:t>1. Datum und Uhrzeit von Beginn und Ende der Öf</w:t>
      </w:r>
      <w:r w:rsidR="00DE2FB4">
        <w:rPr>
          <w:sz w:val="20"/>
          <w:szCs w:val="20"/>
        </w:rPr>
        <w:t>fn</w:t>
      </w:r>
      <w:r>
        <w:rPr>
          <w:sz w:val="20"/>
          <w:szCs w:val="20"/>
        </w:rPr>
        <w:t xml:space="preserve">ung; </w:t>
      </w:r>
    </w:p>
    <w:p w14:paraId="353F2B46" w14:textId="77777777" w:rsidR="001F582B" w:rsidRDefault="001F582B" w:rsidP="001F582B">
      <w:pPr>
        <w:pStyle w:val="Default"/>
        <w:spacing w:after="40" w:line="300" w:lineRule="auto"/>
        <w:jc w:val="both"/>
        <w:rPr>
          <w:sz w:val="20"/>
          <w:szCs w:val="20"/>
        </w:rPr>
      </w:pPr>
      <w:r>
        <w:rPr>
          <w:sz w:val="20"/>
          <w:szCs w:val="20"/>
        </w:rPr>
        <w:t xml:space="preserve">2. Geschäftszahl, Gegenstand und Hinweis auf die Art des Verfahrens; </w:t>
      </w:r>
    </w:p>
    <w:p w14:paraId="536BE0EA" w14:textId="77777777" w:rsidR="001F582B" w:rsidRDefault="001F582B" w:rsidP="001F582B">
      <w:pPr>
        <w:pStyle w:val="Default"/>
        <w:spacing w:after="40" w:line="300" w:lineRule="auto"/>
        <w:jc w:val="both"/>
        <w:rPr>
          <w:sz w:val="20"/>
          <w:szCs w:val="20"/>
        </w:rPr>
      </w:pPr>
      <w:r>
        <w:rPr>
          <w:sz w:val="20"/>
          <w:szCs w:val="20"/>
        </w:rPr>
        <w:t xml:space="preserve">3. die Namen der Anwesenden; </w:t>
      </w:r>
    </w:p>
    <w:p w14:paraId="6CA04B98" w14:textId="77777777" w:rsidR="001F582B" w:rsidRDefault="001F582B" w:rsidP="001F582B">
      <w:pPr>
        <w:pStyle w:val="Default"/>
        <w:spacing w:after="40" w:line="300" w:lineRule="auto"/>
        <w:jc w:val="both"/>
        <w:rPr>
          <w:sz w:val="20"/>
          <w:szCs w:val="20"/>
        </w:rPr>
      </w:pPr>
      <w:r>
        <w:rPr>
          <w:sz w:val="20"/>
          <w:szCs w:val="20"/>
        </w:rPr>
        <w:t xml:space="preserve">4. zwingend verlangte, aber nicht vorhandene Beilagen; </w:t>
      </w:r>
    </w:p>
    <w:p w14:paraId="5C80F736" w14:textId="77777777" w:rsidR="001F582B" w:rsidRDefault="001F582B" w:rsidP="001F582B">
      <w:pPr>
        <w:pStyle w:val="Default"/>
        <w:spacing w:after="40" w:line="300" w:lineRule="auto"/>
        <w:jc w:val="both"/>
        <w:rPr>
          <w:sz w:val="20"/>
          <w:szCs w:val="20"/>
        </w:rPr>
      </w:pPr>
      <w:r>
        <w:rPr>
          <w:sz w:val="20"/>
          <w:szCs w:val="20"/>
        </w:rPr>
        <w:t xml:space="preserve">5. Vermerke über offensichtliche Angebotsmängel. </w:t>
      </w:r>
    </w:p>
    <w:p w14:paraId="5A98A928" w14:textId="2103719F" w:rsidR="006B76D4" w:rsidRDefault="001F582B" w:rsidP="001F582B">
      <w:pPr>
        <w:pStyle w:val="Default"/>
        <w:spacing w:after="40" w:line="300" w:lineRule="auto"/>
        <w:jc w:val="both"/>
        <w:rPr>
          <w:sz w:val="20"/>
          <w:szCs w:val="20"/>
        </w:rPr>
      </w:pPr>
      <w:r>
        <w:rPr>
          <w:sz w:val="20"/>
          <w:szCs w:val="20"/>
        </w:rPr>
        <w:t>Die Niederschrift ist von den Mitgliedern der Kommission zu unterfertigen. Auf formlose Aufforderung ist den Bietern – so sie an der Öf</w:t>
      </w:r>
      <w:r w:rsidR="00DE2FB4">
        <w:rPr>
          <w:sz w:val="20"/>
          <w:szCs w:val="20"/>
        </w:rPr>
        <w:t>fn</w:t>
      </w:r>
      <w:r>
        <w:rPr>
          <w:sz w:val="20"/>
          <w:szCs w:val="20"/>
        </w:rPr>
        <w:t xml:space="preserve">ung teilnahmeberechtigt waren – eine Abschrift der Niederschrift auszufolgen. </w:t>
      </w:r>
    </w:p>
    <w:p w14:paraId="521D3225" w14:textId="54D32F4B" w:rsidR="00012540" w:rsidRPr="0003298B" w:rsidRDefault="00012540" w:rsidP="00E1008C">
      <w:pPr>
        <w:pStyle w:val="ber5"/>
      </w:pPr>
      <w:r w:rsidRPr="0003298B">
        <w:t>3.4.</w:t>
      </w:r>
      <w:r w:rsidR="00E1008C">
        <w:t>2.2</w:t>
      </w:r>
      <w:r w:rsidR="001F582B" w:rsidRPr="0003298B">
        <w:tab/>
      </w:r>
      <w:r w:rsidRPr="0003298B">
        <w:t>Wurden Bieter aufgrund der ausschlussgründe des bvergg ausgeschlossen?</w:t>
      </w:r>
    </w:p>
    <w:p w14:paraId="45199AD2" w14:textId="0D051AAF" w:rsidR="00012540" w:rsidRDefault="001F582B" w:rsidP="001F582B">
      <w:pPr>
        <w:rPr>
          <w:lang w:eastAsia="de-DE"/>
        </w:rPr>
      </w:pPr>
      <w:r>
        <w:rPr>
          <w:lang w:eastAsia="de-DE"/>
        </w:rPr>
        <w:t>Ja/Nein Beantwortung. Angebote von Bietern sind auszuschließen, wenn:</w:t>
      </w:r>
    </w:p>
    <w:p w14:paraId="1BE677A2" w14:textId="46FB9698" w:rsidR="001F582B" w:rsidRDefault="001F582B" w:rsidP="001F582B">
      <w:pPr>
        <w:pStyle w:val="Default"/>
        <w:spacing w:after="40" w:line="300" w:lineRule="auto"/>
        <w:ind w:left="284" w:hanging="284"/>
        <w:jc w:val="both"/>
        <w:rPr>
          <w:sz w:val="20"/>
          <w:szCs w:val="20"/>
        </w:rPr>
      </w:pPr>
      <w:r>
        <w:rPr>
          <w:sz w:val="20"/>
          <w:szCs w:val="20"/>
        </w:rPr>
        <w:t>1.</w:t>
      </w:r>
      <w:r>
        <w:rPr>
          <w:sz w:val="20"/>
          <w:szCs w:val="20"/>
        </w:rPr>
        <w:tab/>
        <w:t xml:space="preserve">der Auftraggeber Kenntnis von einer rechtskräftigen Verurteilung gegen sie oder – sofern es sich um juristische Personen, eingetragene Personengesellschaften oder Arbeitsgemeinschaften handelt – gegen in deren Geschäftsführung tätige physische Personen hat, die einen der folgenden Tatbestände betrifft: Mitgliedschaft bei einer kriminellen Organisation (§ 278a des Strafgesetzbuches – StGB, BGBl. Nr. 60/1974), Bestechung (§§ 302, 307, 308 und 310 StGB; § 10 des Bundesgesetzes gegen den unlauteren Wettbewerb 1984 - UWG, BGBl. Nr. 448), Betrug (§§ 146 ff StGB), Untreue (§ 153 StGB), Geschenkannahme (§ 153a StGB), Förderungsmissbrauch (§ 153b StGB) oder Geldwäscherei (§ 165 StGB) bzw. einen entsprechenden Straftatbestand gemäß den Vorschriften des Landes in dem der Unternehmer seinen Sitz hat; </w:t>
      </w:r>
    </w:p>
    <w:p w14:paraId="73883B78" w14:textId="5B117B20" w:rsidR="001F582B" w:rsidRDefault="001F582B" w:rsidP="001F582B">
      <w:pPr>
        <w:pStyle w:val="Default"/>
        <w:spacing w:after="40" w:line="300" w:lineRule="auto"/>
        <w:ind w:left="284" w:hanging="284"/>
        <w:jc w:val="both"/>
        <w:rPr>
          <w:sz w:val="20"/>
          <w:szCs w:val="20"/>
        </w:rPr>
      </w:pPr>
      <w:r>
        <w:rPr>
          <w:sz w:val="20"/>
          <w:szCs w:val="20"/>
        </w:rPr>
        <w:t>2.</w:t>
      </w:r>
      <w:r>
        <w:rPr>
          <w:sz w:val="20"/>
          <w:szCs w:val="20"/>
        </w:rPr>
        <w:tab/>
        <w:t>über ihr Vermögen ein Insolvenzverfahren eröf</w:t>
      </w:r>
      <w:r w:rsidR="00B25FD5">
        <w:rPr>
          <w:sz w:val="20"/>
          <w:szCs w:val="20"/>
        </w:rPr>
        <w:t>fn</w:t>
      </w:r>
      <w:r>
        <w:rPr>
          <w:sz w:val="20"/>
          <w:szCs w:val="20"/>
        </w:rPr>
        <w:t>et oder die Eröf</w:t>
      </w:r>
      <w:r w:rsidR="00B25FD5">
        <w:rPr>
          <w:sz w:val="20"/>
          <w:szCs w:val="20"/>
        </w:rPr>
        <w:t>fn</w:t>
      </w:r>
      <w:r>
        <w:rPr>
          <w:sz w:val="20"/>
          <w:szCs w:val="20"/>
        </w:rPr>
        <w:t xml:space="preserve">ung eines Insolvenzverfahrens mangels kostendeckenden Vermögens abgewiesen wurde; </w:t>
      </w:r>
    </w:p>
    <w:p w14:paraId="4C5E5E95" w14:textId="16A9A035" w:rsidR="001F582B" w:rsidRDefault="001F582B" w:rsidP="001F582B">
      <w:pPr>
        <w:pStyle w:val="Default"/>
        <w:spacing w:after="40" w:line="300" w:lineRule="auto"/>
        <w:ind w:left="284" w:hanging="284"/>
        <w:jc w:val="both"/>
        <w:rPr>
          <w:sz w:val="20"/>
          <w:szCs w:val="20"/>
        </w:rPr>
      </w:pPr>
      <w:r>
        <w:rPr>
          <w:sz w:val="20"/>
          <w:szCs w:val="20"/>
        </w:rPr>
        <w:lastRenderedPageBreak/>
        <w:t>3.</w:t>
      </w:r>
      <w:r>
        <w:rPr>
          <w:sz w:val="20"/>
          <w:szCs w:val="20"/>
        </w:rPr>
        <w:tab/>
        <w:t xml:space="preserve">sie sich in Liquidation befinden oder ihre gewerbliche Tätigkeit einstellen oder eingestellt haben; </w:t>
      </w:r>
    </w:p>
    <w:p w14:paraId="5B5F5ADC" w14:textId="37C326D9" w:rsidR="001F582B" w:rsidRDefault="001F582B" w:rsidP="001F582B">
      <w:pPr>
        <w:pStyle w:val="Default"/>
        <w:spacing w:after="40" w:line="300" w:lineRule="auto"/>
        <w:ind w:left="284" w:hanging="284"/>
        <w:jc w:val="both"/>
        <w:rPr>
          <w:sz w:val="20"/>
          <w:szCs w:val="20"/>
        </w:rPr>
      </w:pPr>
      <w:r>
        <w:rPr>
          <w:sz w:val="20"/>
          <w:szCs w:val="20"/>
        </w:rPr>
        <w:t>4.</w:t>
      </w:r>
      <w:r>
        <w:rPr>
          <w:sz w:val="20"/>
          <w:szCs w:val="20"/>
        </w:rPr>
        <w:tab/>
        <w:t xml:space="preserve">gegen sie oder – sofern es sich um juristische Personen, eingetragene Personengesellschaften oder Arbeitsgemeinschaften handelt – gegen physische Personen, die in der Geschäftsführung tätig sind, ein rechtskräftiges Urteil wegen eines Deliktes ergangen ist, das ihre berufliche Zuverlässigkeit in Frage stellt; </w:t>
      </w:r>
    </w:p>
    <w:p w14:paraId="742D96DD" w14:textId="522E58BB" w:rsidR="001F582B" w:rsidRDefault="001F582B" w:rsidP="001F582B">
      <w:pPr>
        <w:pStyle w:val="Default"/>
        <w:spacing w:after="40" w:line="300" w:lineRule="auto"/>
        <w:ind w:left="284" w:hanging="284"/>
        <w:jc w:val="both"/>
        <w:rPr>
          <w:sz w:val="20"/>
          <w:szCs w:val="20"/>
        </w:rPr>
      </w:pPr>
      <w:r>
        <w:rPr>
          <w:sz w:val="20"/>
          <w:szCs w:val="20"/>
        </w:rPr>
        <w:t>5.</w:t>
      </w:r>
      <w:r>
        <w:rPr>
          <w:sz w:val="20"/>
          <w:szCs w:val="20"/>
        </w:rPr>
        <w:tab/>
        <w:t xml:space="preserve">sie im Rahmen ihrer beruflichen Tätigkeit eine schwere Verfehlung, insbesondere gegen Bestimmungen des Arbeits-, Sozial- oder Umweltrechts, begangen haben, die vom Auftraggeber nachweislich festgestellt wurde; </w:t>
      </w:r>
    </w:p>
    <w:p w14:paraId="1401A089" w14:textId="79301049" w:rsidR="001F582B" w:rsidRDefault="001F582B" w:rsidP="001F582B">
      <w:pPr>
        <w:pStyle w:val="Default"/>
        <w:spacing w:after="40" w:line="300" w:lineRule="auto"/>
        <w:ind w:left="284" w:hanging="284"/>
        <w:jc w:val="both"/>
        <w:rPr>
          <w:sz w:val="20"/>
          <w:szCs w:val="20"/>
        </w:rPr>
      </w:pPr>
      <w:r>
        <w:rPr>
          <w:sz w:val="20"/>
          <w:szCs w:val="20"/>
        </w:rPr>
        <w:t>6.</w:t>
      </w:r>
      <w:r>
        <w:rPr>
          <w:sz w:val="20"/>
          <w:szCs w:val="20"/>
        </w:rPr>
        <w:tab/>
        <w:t xml:space="preserve">sie ihre Verpflichtungen zur Zahlung der Sozialversicherungsbeiträge oder der Steuern und Abgaben in Österreich oder nach den Vorschriften des Landes, in dem sie niedergelassen sind, nicht erfüllt haben, oder </w:t>
      </w:r>
    </w:p>
    <w:p w14:paraId="5B550824" w14:textId="364E6BF7" w:rsidR="001F582B" w:rsidRDefault="001F582B" w:rsidP="001F582B">
      <w:pPr>
        <w:ind w:left="284" w:hanging="284"/>
        <w:rPr>
          <w:szCs w:val="20"/>
        </w:rPr>
      </w:pPr>
      <w:r>
        <w:rPr>
          <w:szCs w:val="20"/>
        </w:rPr>
        <w:t>7.</w:t>
      </w:r>
      <w:r>
        <w:rPr>
          <w:szCs w:val="20"/>
        </w:rPr>
        <w:tab/>
        <w:t>sie sich bei der Erteilung von Auskünften betreffend die Befugnis, die berufliche Zuverlässigkeit, die technische Leistungsfähigkeit sowie die finanzielle und wirtschaftliche Leistungsfähigkeit in erheblichem Maße falscher Erklärungen schuldig gemacht oder diese Auskünfte nicht erteilt haben.</w:t>
      </w:r>
    </w:p>
    <w:p w14:paraId="02553AEA" w14:textId="2EB34A0A" w:rsidR="00012540" w:rsidRPr="0003298B" w:rsidRDefault="00012540" w:rsidP="000E6DBD">
      <w:pPr>
        <w:pStyle w:val="berschrift4"/>
      </w:pPr>
      <w:r w:rsidRPr="0003298B">
        <w:t>3.4.</w:t>
      </w:r>
      <w:r w:rsidR="00F05AA6">
        <w:t>3</w:t>
      </w:r>
      <w:r w:rsidR="00F05AA6">
        <w:tab/>
      </w:r>
      <w:r w:rsidRPr="0003298B">
        <w:t>Wurden alle Entscheidungen entsprechend dokumentiert?</w:t>
      </w:r>
    </w:p>
    <w:p w14:paraId="09DA3A4D" w14:textId="43513485" w:rsidR="001F582B" w:rsidRDefault="001F582B" w:rsidP="001F582B">
      <w:pPr>
        <w:rPr>
          <w:lang w:eastAsia="de-DE"/>
        </w:rPr>
      </w:pPr>
      <w:r>
        <w:rPr>
          <w:lang w:eastAsia="de-DE"/>
        </w:rPr>
        <w:t xml:space="preserve">Aus den Entscheidungsunterlagen müssen die Gründe erkennbar sein. Fehlende Dokumentation beim </w:t>
      </w:r>
      <w:r w:rsidR="00CF2171">
        <w:rPr>
          <w:lang w:eastAsia="de-DE"/>
        </w:rPr>
        <w:t>FW</w:t>
      </w:r>
      <w:r>
        <w:rPr>
          <w:lang w:eastAsia="de-DE"/>
        </w:rPr>
        <w:t xml:space="preserve"> ist sanktionsrelevant nach Art. 35 Abs. 3 der VO (EU) Nr. 640/2014.</w:t>
      </w:r>
    </w:p>
    <w:p w14:paraId="1BDD873D" w14:textId="4D5FF4BC" w:rsidR="00012540" w:rsidRPr="0003298B" w:rsidRDefault="00012540" w:rsidP="000E6DBD">
      <w:pPr>
        <w:pStyle w:val="berschrift4"/>
      </w:pPr>
      <w:r w:rsidRPr="0003298B">
        <w:t>3.4.</w:t>
      </w:r>
      <w:r w:rsidR="00F05AA6">
        <w:t>4</w:t>
      </w:r>
      <w:r w:rsidR="00F05AA6">
        <w:tab/>
      </w:r>
      <w:r w:rsidRPr="0003298B">
        <w:t>Abhängig von der wahl der vergabeverfahrensart, wurde die mindest- bzw. höchstzahl der teilnehmer/bieter eingehalten?</w:t>
      </w:r>
    </w:p>
    <w:p w14:paraId="57464D0F" w14:textId="4051B148" w:rsidR="001F582B" w:rsidRDefault="001F582B" w:rsidP="001F582B">
      <w:pPr>
        <w:rPr>
          <w:lang w:eastAsia="de-DE"/>
        </w:rPr>
      </w:pPr>
      <w:r>
        <w:rPr>
          <w:lang w:eastAsia="de-DE"/>
        </w:rPr>
        <w:t xml:space="preserve">Diese sind </w:t>
      </w:r>
      <w:r w:rsidR="001B0645">
        <w:rPr>
          <w:lang w:eastAsia="de-DE"/>
        </w:rPr>
        <w:t xml:space="preserve">vom Auftraggeber </w:t>
      </w:r>
      <w:r>
        <w:rPr>
          <w:lang w:eastAsia="de-DE"/>
        </w:rPr>
        <w:t>in den Ausschreibungsunterlagen anzugeben und sollten dort eruierbar sein.</w:t>
      </w:r>
    </w:p>
    <w:p w14:paraId="5725328C" w14:textId="0A1BF6BD" w:rsidR="00012540" w:rsidRDefault="00012540" w:rsidP="00156A9A">
      <w:pPr>
        <w:pStyle w:val="berschrift3"/>
      </w:pPr>
      <w:bookmarkStart w:id="39" w:name="_Toc521398857"/>
      <w:r>
        <w:t>3.5</w:t>
      </w:r>
      <w:r w:rsidR="00C84535">
        <w:tab/>
      </w:r>
      <w:r w:rsidR="00FF4375">
        <w:t>BEWERTUNG DER ANGEBOTE</w:t>
      </w:r>
      <w:bookmarkEnd w:id="39"/>
    </w:p>
    <w:p w14:paraId="30325AB8" w14:textId="4D6DEFBA" w:rsidR="00012540" w:rsidRPr="0003298B" w:rsidRDefault="00012540" w:rsidP="000E6DBD">
      <w:pPr>
        <w:pStyle w:val="berschrift4"/>
      </w:pPr>
      <w:r w:rsidRPr="0003298B">
        <w:t>3.5.1</w:t>
      </w:r>
      <w:r w:rsidR="0069018C" w:rsidRPr="0003298B">
        <w:t xml:space="preserve"> wurde die prüfung un</w:t>
      </w:r>
      <w:r w:rsidR="00364BB4" w:rsidRPr="0003298B">
        <w:t>d</w:t>
      </w:r>
      <w:r w:rsidR="0069018C" w:rsidRPr="0003298B">
        <w:t xml:space="preserve"> bewertung der angebote dokumentiert</w:t>
      </w:r>
      <w:r w:rsidRPr="0003298B">
        <w:t>?</w:t>
      </w:r>
    </w:p>
    <w:p w14:paraId="06B5BAEF" w14:textId="70638E96" w:rsidR="00364BB4" w:rsidRDefault="00364BB4" w:rsidP="00364BB4">
      <w:pPr>
        <w:rPr>
          <w:lang w:eastAsia="de-DE"/>
        </w:rPr>
      </w:pPr>
      <w:r>
        <w:rPr>
          <w:lang w:eastAsia="de-DE"/>
        </w:rPr>
        <w:t xml:space="preserve">Aus den Entscheidungsunterlagen müssen die Gründe erkennbar sein. Fehlende Dokumentation beim </w:t>
      </w:r>
      <w:r w:rsidR="00CF2171">
        <w:rPr>
          <w:lang w:eastAsia="de-DE"/>
        </w:rPr>
        <w:t>FW</w:t>
      </w:r>
      <w:r>
        <w:rPr>
          <w:lang w:eastAsia="de-DE"/>
        </w:rPr>
        <w:t xml:space="preserve"> ist sanktionsrelevant nach Art. 35 Abs. 3 der VO (EU) Nr. 640/2014.</w:t>
      </w:r>
    </w:p>
    <w:p w14:paraId="239F4853" w14:textId="2C5790CE" w:rsidR="00012540" w:rsidRPr="0003298B" w:rsidRDefault="00012540" w:rsidP="000E6DBD">
      <w:pPr>
        <w:pStyle w:val="berschrift4"/>
      </w:pPr>
      <w:r w:rsidRPr="0003298B">
        <w:t xml:space="preserve">3.5.2 wurde die </w:t>
      </w:r>
      <w:r w:rsidR="0069018C" w:rsidRPr="0003298B">
        <w:t xml:space="preserve">auswahl des erfolgreichen bieters </w:t>
      </w:r>
      <w:r w:rsidRPr="0003298B">
        <w:t>begründet?</w:t>
      </w:r>
    </w:p>
    <w:p w14:paraId="36DA548A" w14:textId="67A396F6" w:rsidR="00364BB4" w:rsidRDefault="00364BB4" w:rsidP="00364BB4">
      <w:pPr>
        <w:rPr>
          <w:lang w:eastAsia="de-DE"/>
        </w:rPr>
      </w:pPr>
      <w:r>
        <w:rPr>
          <w:lang w:eastAsia="de-DE"/>
        </w:rPr>
        <w:t xml:space="preserve">Aus den Entscheidungsunterlagen müssen die Gründe erkennbar sein. Fehlende Dokumentation beim </w:t>
      </w:r>
      <w:r w:rsidR="00CF2171">
        <w:rPr>
          <w:lang w:eastAsia="de-DE"/>
        </w:rPr>
        <w:t>FW</w:t>
      </w:r>
      <w:r>
        <w:rPr>
          <w:lang w:eastAsia="de-DE"/>
        </w:rPr>
        <w:t xml:space="preserve"> ist sanktionsrelevant nach Art. 35 Abs. 3 der VO (EU) Nr. 640/2014.</w:t>
      </w:r>
    </w:p>
    <w:p w14:paraId="7A002B01" w14:textId="6E6D84B0" w:rsidR="00012540" w:rsidRPr="00B0368C" w:rsidRDefault="00012540" w:rsidP="00E75A1D">
      <w:pPr>
        <w:pStyle w:val="berschrift2"/>
        <w:rPr>
          <w:lang w:val="de-AT"/>
        </w:rPr>
      </w:pPr>
      <w:bookmarkStart w:id="40" w:name="_Toc521398858"/>
      <w:r w:rsidRPr="00B0368C">
        <w:rPr>
          <w:lang w:val="de-AT"/>
        </w:rPr>
        <w:t>4</w:t>
      </w:r>
      <w:r w:rsidR="001E15D8">
        <w:rPr>
          <w:lang w:val="de-AT"/>
        </w:rPr>
        <w:t>.</w:t>
      </w:r>
      <w:r w:rsidR="001E15D8">
        <w:rPr>
          <w:lang w:val="de-AT"/>
        </w:rPr>
        <w:tab/>
      </w:r>
      <w:r w:rsidR="00FF4375">
        <w:rPr>
          <w:lang w:val="de-AT"/>
        </w:rPr>
        <w:t>VERGABE</w:t>
      </w:r>
      <w:bookmarkEnd w:id="40"/>
    </w:p>
    <w:p w14:paraId="6325E98F" w14:textId="5EC9AF11" w:rsidR="00012540" w:rsidRDefault="00012540" w:rsidP="00156A9A">
      <w:pPr>
        <w:pStyle w:val="berschrift3"/>
      </w:pPr>
      <w:bookmarkStart w:id="41" w:name="_Toc521398859"/>
      <w:r>
        <w:t>4.1</w:t>
      </w:r>
      <w:r w:rsidR="00156238">
        <w:tab/>
      </w:r>
      <w:r w:rsidR="00FF4375">
        <w:t>IST DAS ANGEBOT ALS INTEGRIERTER BESTANDTEIL DES VERTRAGS DEFINIERT?</w:t>
      </w:r>
      <w:bookmarkEnd w:id="41"/>
    </w:p>
    <w:p w14:paraId="52E9E8C9" w14:textId="77777777" w:rsidR="00B12673" w:rsidRDefault="00B12673" w:rsidP="00607CDE">
      <w:pPr>
        <w:rPr>
          <w:lang w:eastAsia="de-DE"/>
        </w:rPr>
      </w:pPr>
      <w:r>
        <w:rPr>
          <w:lang w:eastAsia="de-DE"/>
        </w:rPr>
        <w:t>Im Rahmen der Auswahl des Best-/Billigstbieters für den Beschaffungsbedarf des Auftraggebers darf nicht darauf vergessen werden, dass das ausgewählte Angebot auch Vertragsbestandteil wird.</w:t>
      </w:r>
    </w:p>
    <w:p w14:paraId="0DC471AB" w14:textId="2023CB4F" w:rsidR="00B12673" w:rsidRDefault="00B12673" w:rsidP="00607CDE">
      <w:pPr>
        <w:rPr>
          <w:lang w:eastAsia="de-DE"/>
        </w:rPr>
      </w:pPr>
      <w:r>
        <w:rPr>
          <w:lang w:eastAsia="de-DE"/>
        </w:rPr>
        <w:t>Typischerweise erfolgt die Nennung des Angebots als Vertragsbestandteil in der Zuschlagserteilung.</w:t>
      </w:r>
    </w:p>
    <w:p w14:paraId="3D222E54" w14:textId="71054BE5" w:rsidR="00012540" w:rsidRDefault="00012540" w:rsidP="00156A9A">
      <w:pPr>
        <w:pStyle w:val="berschrift3"/>
      </w:pPr>
      <w:bookmarkStart w:id="42" w:name="_Toc521398860"/>
      <w:r>
        <w:t>4.2</w:t>
      </w:r>
      <w:r w:rsidR="00156238">
        <w:tab/>
      </w:r>
      <w:r w:rsidR="00FF4375">
        <w:t>WURDE DIE ZUSCHLAGSENTSCHEIDUNG ALLEN BIETERN MITGETEILT?</w:t>
      </w:r>
      <w:bookmarkEnd w:id="42"/>
    </w:p>
    <w:p w14:paraId="6358126C" w14:textId="4D9D41B0" w:rsidR="00012540" w:rsidRDefault="00B12673" w:rsidP="00B12673">
      <w:pPr>
        <w:rPr>
          <w:szCs w:val="20"/>
        </w:rPr>
      </w:pPr>
      <w:r w:rsidRPr="00B12673">
        <w:rPr>
          <w:bCs/>
          <w:szCs w:val="20"/>
        </w:rPr>
        <w:t xml:space="preserve">Zuschlagsentscheidung </w:t>
      </w:r>
      <w:r w:rsidRPr="00B12673">
        <w:rPr>
          <w:szCs w:val="20"/>
        </w:rPr>
        <w:t>ist die an Bieter abgegebene, nicht verbindliche Absichtserklärung, welchem Bieter der Zuschlag erteilt werden soll.</w:t>
      </w:r>
    </w:p>
    <w:p w14:paraId="11CA7384" w14:textId="020DF1CF" w:rsidR="00B12673" w:rsidRDefault="00B12673" w:rsidP="00B12673">
      <w:pPr>
        <w:rPr>
          <w:lang w:eastAsia="de-DE"/>
        </w:rPr>
      </w:pPr>
      <w:r>
        <w:rPr>
          <w:lang w:eastAsia="de-DE"/>
        </w:rPr>
        <w:t xml:space="preserve">Fehlende Dokumentation beim </w:t>
      </w:r>
      <w:r w:rsidR="00CF2171">
        <w:rPr>
          <w:lang w:eastAsia="de-DE"/>
        </w:rPr>
        <w:t>FW</w:t>
      </w:r>
      <w:r>
        <w:rPr>
          <w:lang w:eastAsia="de-DE"/>
        </w:rPr>
        <w:t xml:space="preserve"> zur Zuschlagsentscheidung </w:t>
      </w:r>
      <w:r w:rsidR="00DB5F45">
        <w:rPr>
          <w:lang w:eastAsia="de-DE"/>
        </w:rPr>
        <w:t xml:space="preserve">an alle Bieter ist als diskriminierend anzusehen und damit </w:t>
      </w:r>
      <w:r>
        <w:rPr>
          <w:lang w:eastAsia="de-DE"/>
        </w:rPr>
        <w:t>sanktionsrelevant nach Art. 35 Abs. 3 der VO (EU) Nr. 640/2014.</w:t>
      </w:r>
    </w:p>
    <w:p w14:paraId="47BD5F4C" w14:textId="3633A18B" w:rsidR="00C52D3A" w:rsidRDefault="00C52D3A" w:rsidP="00C52D3A">
      <w:pPr>
        <w:pStyle w:val="berschrift4"/>
      </w:pPr>
      <w:r>
        <w:t>4.2.1</w:t>
      </w:r>
      <w:r>
        <w:tab/>
        <w:t>datum der Zuschlagsentscheidung:</w:t>
      </w:r>
    </w:p>
    <w:p w14:paraId="71E6A7B3" w14:textId="51402970" w:rsidR="00C52D3A" w:rsidRDefault="00C52D3A" w:rsidP="00C52D3A">
      <w:pPr>
        <w:rPr>
          <w:lang w:eastAsia="de-DE"/>
        </w:rPr>
      </w:pPr>
      <w:r w:rsidRPr="00292151">
        <w:rPr>
          <w:highlight w:val="yellow"/>
          <w:lang w:eastAsia="de-DE"/>
        </w:rPr>
        <w:t>Ist vom FW im Formblatt anzugeben.</w:t>
      </w:r>
      <w:r>
        <w:rPr>
          <w:lang w:eastAsia="de-DE"/>
        </w:rPr>
        <w:t xml:space="preserve"> </w:t>
      </w:r>
    </w:p>
    <w:p w14:paraId="60F310C2" w14:textId="71FF0619" w:rsidR="00C52D3A" w:rsidRDefault="00C52D3A" w:rsidP="00C52D3A">
      <w:pPr>
        <w:pStyle w:val="berschrift4"/>
      </w:pPr>
      <w:r>
        <w:t>4.2.2</w:t>
      </w:r>
      <w:r>
        <w:tab/>
        <w:t>gab es eine anfechtung bei der vergabekontrollbehörde?</w:t>
      </w:r>
    </w:p>
    <w:p w14:paraId="69F07700" w14:textId="1DC97E5F" w:rsidR="00C52D3A" w:rsidRDefault="00C52D3A" w:rsidP="00C52D3A">
      <w:pPr>
        <w:rPr>
          <w:lang w:eastAsia="de-DE"/>
        </w:rPr>
      </w:pPr>
      <w:r w:rsidRPr="00292151">
        <w:rPr>
          <w:highlight w:val="yellow"/>
          <w:lang w:eastAsia="de-DE"/>
        </w:rPr>
        <w:lastRenderedPageBreak/>
        <w:t>Ist vom FW im Formblatt anzugeben.</w:t>
      </w:r>
      <w:r>
        <w:rPr>
          <w:lang w:eastAsia="de-DE"/>
        </w:rPr>
        <w:t xml:space="preserve"> </w:t>
      </w:r>
    </w:p>
    <w:p w14:paraId="67D6BE30" w14:textId="7767C17F" w:rsidR="00C52D3A" w:rsidRDefault="00C52D3A" w:rsidP="00C52D3A">
      <w:pPr>
        <w:rPr>
          <w:lang w:eastAsia="de-DE"/>
        </w:rPr>
      </w:pPr>
      <w:r>
        <w:rPr>
          <w:lang w:eastAsia="de-DE"/>
        </w:rPr>
        <w:t>Hat eine Vergabekontrollbehörde – Landes- oder Bundesverwaltungsgericht – bereits Teile der Ausschreibung überprüft, sind dessen Ergebnisse möglicherweise fruchtbringend für die Antragsbeurteilung zu verwenden.</w:t>
      </w:r>
    </w:p>
    <w:p w14:paraId="44C7A522" w14:textId="530E0F2C" w:rsidR="00012540" w:rsidRDefault="00012540" w:rsidP="00156A9A">
      <w:pPr>
        <w:pStyle w:val="berschrift3"/>
      </w:pPr>
      <w:bookmarkStart w:id="43" w:name="_Toc521398861"/>
      <w:r>
        <w:t>4.3</w:t>
      </w:r>
      <w:r w:rsidR="00156238">
        <w:tab/>
      </w:r>
      <w:r w:rsidR="00FF4375">
        <w:t>WURDE DIE STILLHALTEFRIST VOR DER ZUSCHLAGSERTEILUNG EINGEHALTEN?</w:t>
      </w:r>
      <w:bookmarkEnd w:id="43"/>
    </w:p>
    <w:p w14:paraId="3A16D268" w14:textId="2D3ECE74" w:rsidR="00012540" w:rsidRPr="00B0368C" w:rsidRDefault="00DB5F45" w:rsidP="00DB5F45">
      <w:pPr>
        <w:rPr>
          <w:lang w:eastAsia="de-DE"/>
        </w:rPr>
      </w:pPr>
      <w:r>
        <w:rPr>
          <w:szCs w:val="20"/>
        </w:rPr>
        <w:t>Der Auftraggeber darf den Zuschlag bei sonstiger absoluter Nichtigkeit nicht innerhalb der Stillhaltefrist erteilen. Die Stillhaltefrist beginnt mit der Absendung der Mitteilung der Zuschlagsentscheidung. Sie beträgt bei einer Übermittlung auf elektronischem Weg oder mittels Telefax zehn Tage, bei einer Übermittlung auf brieflichem Weg 15 Tage. Bei der Durchführung eines Vergabeverfahrens im Unterschwellenbereich verkürzt sich die Stillhaltefrist auf sieben Tage.</w:t>
      </w:r>
    </w:p>
    <w:p w14:paraId="51C92515" w14:textId="6224110D" w:rsidR="00DB5F45" w:rsidRDefault="00DB5F45" w:rsidP="00570A18">
      <w:pPr>
        <w:pStyle w:val="berschrift4"/>
      </w:pPr>
      <w:r>
        <w:t>4.</w:t>
      </w:r>
      <w:r w:rsidR="00EC341F">
        <w:t>3.1</w:t>
      </w:r>
      <w:r>
        <w:tab/>
        <w:t>datum der vergabe/Zuschlagserteilung:</w:t>
      </w:r>
    </w:p>
    <w:p w14:paraId="3C5CA04A" w14:textId="4D9E02D1" w:rsidR="00DB296B" w:rsidRDefault="00DB296B" w:rsidP="00DB296B">
      <w:pPr>
        <w:rPr>
          <w:lang w:eastAsia="de-DE"/>
        </w:rPr>
      </w:pPr>
      <w:r>
        <w:rPr>
          <w:lang w:eastAsia="de-DE"/>
        </w:rPr>
        <w:t xml:space="preserve">Fehlende Dokumentation beim </w:t>
      </w:r>
      <w:r w:rsidR="00CF2171">
        <w:rPr>
          <w:lang w:eastAsia="de-DE"/>
        </w:rPr>
        <w:t>FW</w:t>
      </w:r>
      <w:r>
        <w:rPr>
          <w:lang w:eastAsia="de-DE"/>
        </w:rPr>
        <w:t xml:space="preserve"> ist sanktionsrelevant nach Art. 35 Abs. 3 der VO (EU) Nr. 640/2014.</w:t>
      </w:r>
    </w:p>
    <w:p w14:paraId="59320F0E" w14:textId="1CAF137D" w:rsidR="00DB296B" w:rsidRDefault="00DB296B" w:rsidP="00570A18">
      <w:pPr>
        <w:pStyle w:val="berschrift4"/>
      </w:pPr>
      <w:r>
        <w:t>4.</w:t>
      </w:r>
      <w:r w:rsidR="00EC341F">
        <w:t>3.2</w:t>
      </w:r>
      <w:r>
        <w:tab/>
        <w:t>vergebener gesamtauftragswert (netto)</w:t>
      </w:r>
    </w:p>
    <w:p w14:paraId="70786BD7" w14:textId="55DF1FCA" w:rsidR="00DB296B" w:rsidRPr="00B0368C" w:rsidRDefault="00DB296B" w:rsidP="00DB296B">
      <w:pPr>
        <w:rPr>
          <w:lang w:eastAsia="de-DE"/>
        </w:rPr>
      </w:pPr>
      <w:r>
        <w:rPr>
          <w:lang w:eastAsia="de-DE"/>
        </w:rPr>
        <w:t xml:space="preserve">Hier ist der Betrag anzugeben, ohne USt. Dieser kann dann </w:t>
      </w:r>
      <w:r w:rsidR="000556EF">
        <w:rPr>
          <w:lang w:eastAsia="de-DE"/>
        </w:rPr>
        <w:t xml:space="preserve">zum Abgleich </w:t>
      </w:r>
      <w:r>
        <w:rPr>
          <w:lang w:eastAsia="de-DE"/>
        </w:rPr>
        <w:t>mit den Beträgen zur Schätzung des Auftragswerts, der eingelangten Angebote und der Abrechnung verwendet werden.</w:t>
      </w:r>
    </w:p>
    <w:p w14:paraId="04BAC624" w14:textId="2462A9C4" w:rsidR="00012540" w:rsidRDefault="00012540" w:rsidP="00156A9A">
      <w:pPr>
        <w:pStyle w:val="berschrift3"/>
      </w:pPr>
      <w:bookmarkStart w:id="44" w:name="_Toc521398862"/>
      <w:r>
        <w:t>4.</w:t>
      </w:r>
      <w:r w:rsidR="00570A18">
        <w:t>4</w:t>
      </w:r>
      <w:r w:rsidR="00255F34">
        <w:tab/>
      </w:r>
      <w:r w:rsidR="00FF4375">
        <w:t>WURDE DER VERGEBENE AUFTRAG ENTSPRECHEND BEKANNTGEMACHT?</w:t>
      </w:r>
      <w:bookmarkEnd w:id="44"/>
    </w:p>
    <w:p w14:paraId="440BDB82" w14:textId="77777777" w:rsidR="00DB296B" w:rsidRDefault="00DB296B" w:rsidP="00DB296B">
      <w:pPr>
        <w:pStyle w:val="Default"/>
        <w:spacing w:after="40" w:line="300" w:lineRule="auto"/>
        <w:rPr>
          <w:sz w:val="20"/>
          <w:szCs w:val="20"/>
        </w:rPr>
      </w:pPr>
      <w:r>
        <w:rPr>
          <w:sz w:val="20"/>
          <w:szCs w:val="20"/>
        </w:rPr>
        <w:t>Der Auftraggeber hat der Kommission:</w:t>
      </w:r>
    </w:p>
    <w:p w14:paraId="6921CD09" w14:textId="77777777" w:rsidR="00DB296B" w:rsidRDefault="00DB296B" w:rsidP="00DB296B">
      <w:pPr>
        <w:pStyle w:val="Default"/>
        <w:numPr>
          <w:ilvl w:val="0"/>
          <w:numId w:val="26"/>
        </w:numPr>
        <w:spacing w:after="40" w:line="300" w:lineRule="auto"/>
        <w:rPr>
          <w:sz w:val="20"/>
          <w:szCs w:val="20"/>
        </w:rPr>
      </w:pPr>
      <w:r>
        <w:rPr>
          <w:sz w:val="20"/>
          <w:szCs w:val="20"/>
        </w:rPr>
        <w:t>jeden vergebenen Bau-, Liefer- oder Dienstleistungsauftrag,</w:t>
      </w:r>
    </w:p>
    <w:p w14:paraId="1BB0A96F" w14:textId="0F74CCCA" w:rsidR="00DB296B" w:rsidRDefault="00DB296B" w:rsidP="00DB296B">
      <w:pPr>
        <w:pStyle w:val="Default"/>
        <w:numPr>
          <w:ilvl w:val="0"/>
          <w:numId w:val="26"/>
        </w:numPr>
        <w:spacing w:after="40" w:line="300" w:lineRule="auto"/>
        <w:rPr>
          <w:sz w:val="20"/>
          <w:szCs w:val="20"/>
        </w:rPr>
      </w:pPr>
      <w:r>
        <w:rPr>
          <w:sz w:val="20"/>
          <w:szCs w:val="20"/>
        </w:rPr>
        <w:t>das Ergebnis jedes Ideenwettbewerbes,</w:t>
      </w:r>
    </w:p>
    <w:p w14:paraId="0ABE29DD" w14:textId="16279F73" w:rsidR="00DB296B" w:rsidRDefault="00DB296B" w:rsidP="00DB296B">
      <w:pPr>
        <w:pStyle w:val="Default"/>
        <w:numPr>
          <w:ilvl w:val="0"/>
          <w:numId w:val="26"/>
        </w:numPr>
        <w:spacing w:after="40" w:line="300" w:lineRule="auto"/>
        <w:rPr>
          <w:sz w:val="20"/>
          <w:szCs w:val="20"/>
        </w:rPr>
      </w:pPr>
      <w:r>
        <w:rPr>
          <w:sz w:val="20"/>
          <w:szCs w:val="20"/>
        </w:rPr>
        <w:t>jede abgeschlossene Rahmenvereinbarung und</w:t>
      </w:r>
    </w:p>
    <w:p w14:paraId="1C389275" w14:textId="77777777" w:rsidR="00DB296B" w:rsidRDefault="00DB296B" w:rsidP="00DB296B">
      <w:pPr>
        <w:pStyle w:val="Default"/>
        <w:numPr>
          <w:ilvl w:val="0"/>
          <w:numId w:val="26"/>
        </w:numPr>
        <w:spacing w:after="40" w:line="300" w:lineRule="auto"/>
        <w:rPr>
          <w:sz w:val="20"/>
          <w:szCs w:val="20"/>
        </w:rPr>
      </w:pPr>
      <w:r>
        <w:rPr>
          <w:sz w:val="20"/>
          <w:szCs w:val="20"/>
        </w:rPr>
        <w:t>jeden auf Grund eines dynamischen Beschaffungssystems vergebenen Bau-, Liefer- oder Dienstleistungsauftrag bekannt zu geben.</w:t>
      </w:r>
    </w:p>
    <w:p w14:paraId="0C500E0D" w14:textId="7C8F997A" w:rsidR="00012540" w:rsidRDefault="00DB296B" w:rsidP="00DB296B">
      <w:pPr>
        <w:pStyle w:val="Default"/>
        <w:spacing w:after="40" w:line="300" w:lineRule="auto"/>
        <w:rPr>
          <w:sz w:val="20"/>
          <w:szCs w:val="20"/>
        </w:rPr>
      </w:pPr>
      <w:r>
        <w:rPr>
          <w:sz w:val="20"/>
          <w:szCs w:val="20"/>
        </w:rPr>
        <w:t>Frist: 48 Tage nach Zuschlagserteilung jedes Auftrages oder Abschlusses.</w:t>
      </w:r>
    </w:p>
    <w:p w14:paraId="4FB0F59C" w14:textId="19D63D99" w:rsidR="00255F34" w:rsidRDefault="00CF2171" w:rsidP="00156A9A">
      <w:pPr>
        <w:pStyle w:val="berschrift3"/>
      </w:pPr>
      <w:bookmarkStart w:id="45" w:name="_Toc521398863"/>
      <w:r>
        <w:t>4.</w:t>
      </w:r>
      <w:r w:rsidR="00570A18">
        <w:t>5</w:t>
      </w:r>
      <w:r>
        <w:tab/>
      </w:r>
      <w:r w:rsidR="00FF4375">
        <w:t>WURDE DER GESAMTE VERGABEVORGANG NACHVOLLZIEHBAR UND GEORDNET DOKUMENTIERT</w:t>
      </w:r>
      <w:r w:rsidR="00255F34">
        <w:t>?</w:t>
      </w:r>
      <w:bookmarkEnd w:id="45"/>
    </w:p>
    <w:p w14:paraId="78940E07" w14:textId="5F608753" w:rsidR="00255F34" w:rsidRDefault="001B3CD2" w:rsidP="00281E84">
      <w:pPr>
        <w:pStyle w:val="Default"/>
        <w:spacing w:after="40" w:line="300" w:lineRule="auto"/>
        <w:jc w:val="both"/>
        <w:rPr>
          <w:sz w:val="20"/>
          <w:szCs w:val="20"/>
        </w:rPr>
      </w:pPr>
      <w:r>
        <w:rPr>
          <w:sz w:val="20"/>
          <w:szCs w:val="20"/>
        </w:rPr>
        <w:t>Auftraggeber haben einen Vergabevermerk über jeden vergebenen Auftrag, über jeden vergebenen Baukonzessionsvertrag, über jede abgeschlossene Rahmenvereinbarung und über jedes eingerichtete dynamische Beschaffungssystem bzw. einen Vermerk über den Widerruf eines Vergabeverfahrens anzufertigen.</w:t>
      </w:r>
    </w:p>
    <w:p w14:paraId="4BEB352B" w14:textId="262E6715" w:rsidR="004F5A23" w:rsidRDefault="001B3CD2" w:rsidP="00281E84">
      <w:pPr>
        <w:pStyle w:val="Default"/>
        <w:spacing w:after="40" w:line="300" w:lineRule="auto"/>
        <w:jc w:val="both"/>
        <w:rPr>
          <w:sz w:val="20"/>
          <w:szCs w:val="20"/>
        </w:rPr>
      </w:pPr>
      <w:r>
        <w:rPr>
          <w:sz w:val="20"/>
          <w:szCs w:val="20"/>
        </w:rPr>
        <w:t>Bei Vergabeverfahren im Unterschwellenbereich kann der Auftraggeber von der Erstellung eines Vergabevermerkes oder eines Vermerkes über den Widerruf eines Vergabeverfahrens Abstand nehmen, sofern die Angaben ohne großen Aufwand aus der Vergabedokumentation ersichtlich sind.</w:t>
      </w:r>
    </w:p>
    <w:p w14:paraId="6293FB22" w14:textId="6F0BA1AB" w:rsidR="001B3CD2" w:rsidRDefault="001B3CD2" w:rsidP="00281E84">
      <w:pPr>
        <w:rPr>
          <w:lang w:eastAsia="de-DE"/>
        </w:rPr>
      </w:pPr>
      <w:r>
        <w:rPr>
          <w:lang w:eastAsia="de-DE"/>
        </w:rPr>
        <w:t xml:space="preserve">Fehlende Dokumentation beim </w:t>
      </w:r>
      <w:r w:rsidR="00CF2171">
        <w:rPr>
          <w:lang w:eastAsia="de-DE"/>
        </w:rPr>
        <w:t>FW</w:t>
      </w:r>
      <w:r>
        <w:rPr>
          <w:lang w:eastAsia="de-DE"/>
        </w:rPr>
        <w:t xml:space="preserve"> ist sanktionsrelevant nach Art. 35 Abs. 3 der VO (EU) Nr. 640/2014.</w:t>
      </w:r>
    </w:p>
    <w:p w14:paraId="2B4916BC" w14:textId="77777777" w:rsidR="001B3CD2" w:rsidRDefault="001B3CD2" w:rsidP="00DB296B">
      <w:pPr>
        <w:pStyle w:val="Default"/>
        <w:spacing w:after="40" w:line="300" w:lineRule="auto"/>
        <w:rPr>
          <w:sz w:val="20"/>
          <w:szCs w:val="20"/>
        </w:rPr>
      </w:pPr>
    </w:p>
    <w:p w14:paraId="6C46ECBB" w14:textId="4532BB3F" w:rsidR="00012540" w:rsidRPr="00B0368C" w:rsidRDefault="003D6408" w:rsidP="00E75A1D">
      <w:pPr>
        <w:pStyle w:val="berschrift2"/>
        <w:rPr>
          <w:lang w:val="de-AT"/>
        </w:rPr>
      </w:pPr>
      <w:bookmarkStart w:id="46" w:name="_Toc521398864"/>
      <w:r w:rsidRPr="00B0368C">
        <w:rPr>
          <w:lang w:val="de-AT"/>
        </w:rPr>
        <w:t>5</w:t>
      </w:r>
      <w:r w:rsidR="00281E84">
        <w:rPr>
          <w:lang w:val="de-AT"/>
        </w:rPr>
        <w:t>.</w:t>
      </w:r>
      <w:r w:rsidR="00281E84">
        <w:rPr>
          <w:lang w:val="de-AT"/>
        </w:rPr>
        <w:tab/>
        <w:t>AUFTRAGSDURCHFÜHRUNG</w:t>
      </w:r>
      <w:bookmarkEnd w:id="46"/>
    </w:p>
    <w:p w14:paraId="02A077B6" w14:textId="4F0A7F4E" w:rsidR="003D6408" w:rsidRPr="00B0368C" w:rsidRDefault="00DA33F6" w:rsidP="00156A9A">
      <w:pPr>
        <w:pStyle w:val="berschrift3"/>
      </w:pPr>
      <w:bookmarkStart w:id="47" w:name="_Toc521398865"/>
      <w:r>
        <w:t>5.1</w:t>
      </w:r>
      <w:r>
        <w:tab/>
      </w:r>
      <w:r w:rsidR="00FF4375">
        <w:t>GAB ES WESENTLICHE ÄNDERUNGEN DES AUFTRAGS NACH DER VERGABE/ZUSCHLAGSERTEILUNG</w:t>
      </w:r>
      <w:r>
        <w:t>?</w:t>
      </w:r>
      <w:bookmarkEnd w:id="47"/>
    </w:p>
    <w:p w14:paraId="4EACA62E" w14:textId="6D136C07" w:rsidR="004F5A23" w:rsidRDefault="004F5A23" w:rsidP="004F5A23">
      <w:pPr>
        <w:rPr>
          <w:lang w:eastAsia="de-DE"/>
        </w:rPr>
      </w:pPr>
      <w:r w:rsidRPr="00292151">
        <w:rPr>
          <w:highlight w:val="yellow"/>
          <w:lang w:eastAsia="de-DE"/>
        </w:rPr>
        <w:t>Ist vom FW im Formblatt anzugeben.</w:t>
      </w:r>
    </w:p>
    <w:p w14:paraId="611D36B0" w14:textId="32A713BA" w:rsidR="00607CDE" w:rsidRPr="00B0368C" w:rsidRDefault="00A556BC" w:rsidP="00607CDE">
      <w:pPr>
        <w:rPr>
          <w:lang w:eastAsia="de-DE"/>
        </w:rPr>
      </w:pPr>
      <w:r>
        <w:rPr>
          <w:lang w:eastAsia="de-DE"/>
        </w:rPr>
        <w:t>Hier sind insb. Änderungen beim Leistungsumfang relevant (z. B. bei Kostenerhöhungen).</w:t>
      </w:r>
    </w:p>
    <w:p w14:paraId="6A787AB2" w14:textId="77777777" w:rsidR="004F5A23" w:rsidRDefault="004F5A23" w:rsidP="0069758A">
      <w:pPr>
        <w:autoSpaceDE w:val="0"/>
        <w:autoSpaceDN w:val="0"/>
        <w:adjustRightInd w:val="0"/>
        <w:rPr>
          <w:rFonts w:cs="Arial"/>
          <w:color w:val="231F20"/>
          <w:szCs w:val="20"/>
        </w:rPr>
      </w:pPr>
    </w:p>
    <w:p w14:paraId="6AB2BC28" w14:textId="678EC069" w:rsidR="003D6408" w:rsidRPr="0069758A" w:rsidRDefault="0069758A" w:rsidP="0069758A">
      <w:pPr>
        <w:autoSpaceDE w:val="0"/>
        <w:autoSpaceDN w:val="0"/>
        <w:adjustRightInd w:val="0"/>
        <w:rPr>
          <w:rFonts w:cs="Arial"/>
          <w:color w:val="231F20"/>
          <w:szCs w:val="20"/>
        </w:rPr>
      </w:pPr>
      <w:r w:rsidRPr="0069758A">
        <w:rPr>
          <w:rFonts w:cs="Arial"/>
          <w:color w:val="231F20"/>
          <w:szCs w:val="20"/>
        </w:rPr>
        <w:t>Wesentliche Änderungen von Verträgen und Rahmenvereinbarungen während ihrer</w:t>
      </w:r>
      <w:r>
        <w:rPr>
          <w:rFonts w:cs="Arial"/>
          <w:color w:val="231F20"/>
          <w:szCs w:val="20"/>
        </w:rPr>
        <w:t xml:space="preserve"> </w:t>
      </w:r>
      <w:r w:rsidRPr="0069758A">
        <w:rPr>
          <w:rFonts w:cs="Arial"/>
          <w:color w:val="231F20"/>
          <w:szCs w:val="20"/>
        </w:rPr>
        <w:t>Laufzeit sind nur nach einer erneuten Durchführung eines Vergabeverfahrens zulässig. Eine Änderung</w:t>
      </w:r>
      <w:r>
        <w:rPr>
          <w:rFonts w:cs="Arial"/>
          <w:color w:val="231F20"/>
          <w:szCs w:val="20"/>
        </w:rPr>
        <w:t xml:space="preserve"> </w:t>
      </w:r>
      <w:r w:rsidRPr="0069758A">
        <w:rPr>
          <w:rFonts w:cs="Arial"/>
          <w:color w:val="231F20"/>
          <w:szCs w:val="20"/>
        </w:rPr>
        <w:t xml:space="preserve">eines Vertrages oder einer </w:t>
      </w:r>
      <w:r w:rsidRPr="0069758A">
        <w:rPr>
          <w:rFonts w:cs="Arial"/>
          <w:color w:val="231F20"/>
          <w:szCs w:val="20"/>
        </w:rPr>
        <w:lastRenderedPageBreak/>
        <w:t>Rahmenvereinbarung ist wesentlich, wenn sie dazu führt, dass sich der Vertrag oder die Rahmenvereinbarung erheblich vom ursprünglichen Vertrag bzw. der ursprünglichen Rahmenvereinbarung unterscheidet.</w:t>
      </w:r>
    </w:p>
    <w:p w14:paraId="74A2930F" w14:textId="734CA20D" w:rsidR="0069758A" w:rsidRPr="0069758A" w:rsidRDefault="0069758A" w:rsidP="0069758A">
      <w:pPr>
        <w:autoSpaceDE w:val="0"/>
        <w:autoSpaceDN w:val="0"/>
        <w:adjustRightInd w:val="0"/>
        <w:rPr>
          <w:rFonts w:cs="Arial"/>
          <w:color w:val="231F20"/>
          <w:szCs w:val="20"/>
        </w:rPr>
      </w:pPr>
      <w:r>
        <w:rPr>
          <w:rFonts w:cs="Arial"/>
          <w:color w:val="231F20"/>
          <w:szCs w:val="20"/>
        </w:rPr>
        <w:t>A</w:t>
      </w:r>
      <w:r w:rsidRPr="0069758A">
        <w:rPr>
          <w:rFonts w:cs="Arial"/>
          <w:color w:val="231F20"/>
          <w:szCs w:val="20"/>
        </w:rPr>
        <w:t xml:space="preserve">ls wesentliche Änderung </w:t>
      </w:r>
      <w:r>
        <w:rPr>
          <w:rFonts w:cs="Arial"/>
          <w:color w:val="231F20"/>
          <w:szCs w:val="20"/>
        </w:rPr>
        <w:t xml:space="preserve">ist </w:t>
      </w:r>
      <w:r w:rsidRPr="0069758A">
        <w:rPr>
          <w:rFonts w:cs="Arial"/>
          <w:color w:val="231F20"/>
          <w:szCs w:val="20"/>
        </w:rPr>
        <w:t>anzusehen, wenn</w:t>
      </w:r>
      <w:r>
        <w:rPr>
          <w:rFonts w:cs="Arial"/>
          <w:color w:val="231F20"/>
          <w:szCs w:val="20"/>
        </w:rPr>
        <w:t xml:space="preserve"> </w:t>
      </w:r>
      <w:r w:rsidRPr="0069758A">
        <w:rPr>
          <w:rFonts w:cs="Arial"/>
          <w:color w:val="231F20"/>
          <w:szCs w:val="20"/>
        </w:rPr>
        <w:t>eine der folgenden Voraussetzungen erfüllt ist:</w:t>
      </w:r>
      <w:r>
        <w:rPr>
          <w:rStyle w:val="Funotenzeichen"/>
          <w:rFonts w:cs="Arial"/>
          <w:color w:val="231F20"/>
          <w:szCs w:val="20"/>
        </w:rPr>
        <w:footnoteReference w:id="9"/>
      </w:r>
    </w:p>
    <w:p w14:paraId="77C94259" w14:textId="2A1F743E" w:rsidR="0069758A" w:rsidRPr="0069758A" w:rsidRDefault="0069758A" w:rsidP="0069758A">
      <w:pPr>
        <w:autoSpaceDE w:val="0"/>
        <w:autoSpaceDN w:val="0"/>
        <w:adjustRightInd w:val="0"/>
        <w:ind w:left="284" w:hanging="284"/>
        <w:rPr>
          <w:rFonts w:cs="Arial"/>
          <w:color w:val="231F20"/>
          <w:szCs w:val="20"/>
        </w:rPr>
      </w:pPr>
      <w:r w:rsidRPr="0069758A">
        <w:rPr>
          <w:rFonts w:cs="Arial"/>
          <w:color w:val="231F20"/>
          <w:szCs w:val="20"/>
        </w:rPr>
        <w:t>1.</w:t>
      </w:r>
      <w:r>
        <w:rPr>
          <w:rFonts w:cs="Arial"/>
          <w:color w:val="231F20"/>
          <w:szCs w:val="20"/>
        </w:rPr>
        <w:tab/>
      </w:r>
      <w:r w:rsidRPr="0069758A">
        <w:rPr>
          <w:rFonts w:cs="Arial"/>
          <w:color w:val="231F20"/>
          <w:szCs w:val="20"/>
        </w:rPr>
        <w:t>mit der Änderung werden Bedingungen eingeführt, die, wenn sie für das ursprüngliche</w:t>
      </w:r>
      <w:r>
        <w:rPr>
          <w:rFonts w:cs="Arial"/>
          <w:color w:val="231F20"/>
          <w:szCs w:val="20"/>
        </w:rPr>
        <w:t xml:space="preserve"> </w:t>
      </w:r>
      <w:r w:rsidRPr="0069758A">
        <w:rPr>
          <w:rFonts w:cs="Arial"/>
          <w:color w:val="231F20"/>
          <w:szCs w:val="20"/>
        </w:rPr>
        <w:t>Vergabeverfahren gegolten hätten,</w:t>
      </w:r>
    </w:p>
    <w:p w14:paraId="7F03387B" w14:textId="5ABDADDF" w:rsidR="0069758A" w:rsidRPr="0069758A" w:rsidRDefault="0069758A" w:rsidP="0069758A">
      <w:pPr>
        <w:autoSpaceDE w:val="0"/>
        <w:autoSpaceDN w:val="0"/>
        <w:adjustRightInd w:val="0"/>
        <w:ind w:left="567" w:hanging="283"/>
        <w:rPr>
          <w:rFonts w:cs="Arial"/>
          <w:color w:val="231F20"/>
          <w:szCs w:val="20"/>
        </w:rPr>
      </w:pPr>
      <w:r>
        <w:rPr>
          <w:rFonts w:cs="Arial"/>
          <w:color w:val="231F20"/>
          <w:szCs w:val="20"/>
        </w:rPr>
        <w:t>a)</w:t>
      </w:r>
      <w:r>
        <w:rPr>
          <w:rFonts w:cs="Arial"/>
          <w:color w:val="231F20"/>
          <w:szCs w:val="20"/>
        </w:rPr>
        <w:tab/>
      </w:r>
      <w:r w:rsidRPr="0069758A">
        <w:rPr>
          <w:rFonts w:cs="Arial"/>
          <w:color w:val="231F20"/>
          <w:szCs w:val="20"/>
        </w:rPr>
        <w:t>die Zulassung anderer als der ursprünglich ausgewählten Bewerber oder</w:t>
      </w:r>
    </w:p>
    <w:p w14:paraId="0EC4035E" w14:textId="6A3CA20A" w:rsidR="0069758A" w:rsidRDefault="0069758A" w:rsidP="0069758A">
      <w:pPr>
        <w:autoSpaceDE w:val="0"/>
        <w:autoSpaceDN w:val="0"/>
        <w:adjustRightInd w:val="0"/>
        <w:ind w:left="567" w:hanging="283"/>
        <w:rPr>
          <w:rFonts w:cs="Arial"/>
          <w:color w:val="231F20"/>
          <w:szCs w:val="20"/>
        </w:rPr>
      </w:pPr>
      <w:r>
        <w:rPr>
          <w:rFonts w:cs="Arial"/>
          <w:color w:val="231F20"/>
          <w:szCs w:val="20"/>
        </w:rPr>
        <w:t>b)</w:t>
      </w:r>
      <w:r>
        <w:rPr>
          <w:rFonts w:cs="Arial"/>
          <w:color w:val="231F20"/>
          <w:szCs w:val="20"/>
        </w:rPr>
        <w:tab/>
      </w:r>
      <w:r w:rsidRPr="0069758A">
        <w:rPr>
          <w:rFonts w:cs="Arial"/>
          <w:color w:val="231F20"/>
          <w:szCs w:val="20"/>
        </w:rPr>
        <w:t>die Annahme eines anderen als des ursprünglich angenommenen Angebotes ermöglicht hätten</w:t>
      </w:r>
      <w:r>
        <w:rPr>
          <w:rFonts w:cs="Arial"/>
          <w:color w:val="231F20"/>
          <w:szCs w:val="20"/>
        </w:rPr>
        <w:t xml:space="preserve"> </w:t>
      </w:r>
      <w:r w:rsidRPr="0069758A">
        <w:rPr>
          <w:rFonts w:cs="Arial"/>
          <w:color w:val="231F20"/>
          <w:szCs w:val="20"/>
        </w:rPr>
        <w:t>oder</w:t>
      </w:r>
    </w:p>
    <w:p w14:paraId="6EF2F8D6" w14:textId="50352A3B" w:rsidR="0069758A" w:rsidRPr="0069758A" w:rsidRDefault="0069758A" w:rsidP="0069758A">
      <w:pPr>
        <w:autoSpaceDE w:val="0"/>
        <w:autoSpaceDN w:val="0"/>
        <w:adjustRightInd w:val="0"/>
        <w:ind w:left="567" w:hanging="283"/>
        <w:rPr>
          <w:rFonts w:cs="Arial"/>
          <w:color w:val="231F20"/>
          <w:szCs w:val="20"/>
        </w:rPr>
      </w:pPr>
      <w:r w:rsidRPr="0069758A">
        <w:rPr>
          <w:rFonts w:cs="Arial"/>
          <w:color w:val="231F20"/>
          <w:szCs w:val="20"/>
        </w:rPr>
        <w:t>c)</w:t>
      </w:r>
      <w:r>
        <w:rPr>
          <w:rFonts w:cs="Arial"/>
          <w:color w:val="231F20"/>
          <w:szCs w:val="20"/>
        </w:rPr>
        <w:tab/>
      </w:r>
      <w:r w:rsidRPr="0069758A">
        <w:rPr>
          <w:rFonts w:cs="Arial"/>
          <w:color w:val="231F20"/>
          <w:szCs w:val="20"/>
        </w:rPr>
        <w:t>das Interesse weiterer Teilnehmer am Vergabeverfahren geweckt hätten, oder</w:t>
      </w:r>
    </w:p>
    <w:p w14:paraId="1559E8B7" w14:textId="68E39E16" w:rsidR="0069758A" w:rsidRPr="0069758A" w:rsidRDefault="0069758A" w:rsidP="0069758A">
      <w:pPr>
        <w:autoSpaceDE w:val="0"/>
        <w:autoSpaceDN w:val="0"/>
        <w:adjustRightInd w:val="0"/>
        <w:ind w:left="284" w:hanging="284"/>
        <w:rPr>
          <w:rFonts w:cs="Arial"/>
          <w:color w:val="231F20"/>
          <w:szCs w:val="20"/>
        </w:rPr>
      </w:pPr>
      <w:r>
        <w:rPr>
          <w:rFonts w:cs="Arial"/>
          <w:color w:val="231F20"/>
          <w:szCs w:val="20"/>
        </w:rPr>
        <w:t>2.</w:t>
      </w:r>
      <w:r>
        <w:rPr>
          <w:rFonts w:cs="Arial"/>
          <w:color w:val="231F20"/>
          <w:szCs w:val="20"/>
        </w:rPr>
        <w:tab/>
      </w:r>
      <w:r w:rsidRPr="0069758A">
        <w:rPr>
          <w:rFonts w:cs="Arial"/>
          <w:color w:val="231F20"/>
          <w:szCs w:val="20"/>
        </w:rPr>
        <w:t>mit der Änderung wird das wirtschaftliche Gleichgewicht des Vertrages oder der</w:t>
      </w:r>
      <w:r>
        <w:rPr>
          <w:rFonts w:cs="Arial"/>
          <w:color w:val="231F20"/>
          <w:szCs w:val="20"/>
        </w:rPr>
        <w:t xml:space="preserve"> </w:t>
      </w:r>
      <w:r w:rsidRPr="0069758A">
        <w:rPr>
          <w:rFonts w:cs="Arial"/>
          <w:color w:val="231F20"/>
          <w:szCs w:val="20"/>
        </w:rPr>
        <w:t>Rahmenvereinbarung zugunsten des Auftragnehmers in einer Weise verschoben, die im</w:t>
      </w:r>
      <w:r>
        <w:rPr>
          <w:rFonts w:cs="Arial"/>
          <w:color w:val="231F20"/>
          <w:szCs w:val="20"/>
        </w:rPr>
        <w:t xml:space="preserve"> </w:t>
      </w:r>
      <w:r w:rsidRPr="0069758A">
        <w:rPr>
          <w:rFonts w:cs="Arial"/>
          <w:color w:val="231F20"/>
          <w:szCs w:val="20"/>
        </w:rPr>
        <w:t>ursprünglichen Vertrag bzw. der ursprünglichen Rahmenvereinbarung nicht vorgesehen war,</w:t>
      </w:r>
      <w:r>
        <w:rPr>
          <w:rFonts w:cs="Arial"/>
          <w:color w:val="231F20"/>
          <w:szCs w:val="20"/>
        </w:rPr>
        <w:t xml:space="preserve"> </w:t>
      </w:r>
      <w:r w:rsidRPr="0069758A">
        <w:rPr>
          <w:rFonts w:cs="Arial"/>
          <w:color w:val="231F20"/>
          <w:szCs w:val="20"/>
        </w:rPr>
        <w:t>oder</w:t>
      </w:r>
    </w:p>
    <w:p w14:paraId="2818C0DE" w14:textId="4A0AEB4B" w:rsidR="0069758A" w:rsidRPr="0069758A" w:rsidRDefault="0069758A" w:rsidP="0069758A">
      <w:pPr>
        <w:autoSpaceDE w:val="0"/>
        <w:autoSpaceDN w:val="0"/>
        <w:adjustRightInd w:val="0"/>
        <w:ind w:left="284" w:hanging="284"/>
        <w:rPr>
          <w:rFonts w:cs="Arial"/>
          <w:color w:val="231F20"/>
          <w:szCs w:val="20"/>
        </w:rPr>
      </w:pPr>
      <w:r w:rsidRPr="0069758A">
        <w:rPr>
          <w:rFonts w:cs="Arial"/>
          <w:color w:val="231F20"/>
          <w:szCs w:val="20"/>
        </w:rPr>
        <w:t>3.</w:t>
      </w:r>
      <w:r>
        <w:rPr>
          <w:rFonts w:cs="Arial"/>
          <w:color w:val="231F20"/>
          <w:szCs w:val="20"/>
        </w:rPr>
        <w:tab/>
      </w:r>
      <w:r w:rsidRPr="0069758A">
        <w:rPr>
          <w:rFonts w:cs="Arial"/>
          <w:color w:val="231F20"/>
          <w:szCs w:val="20"/>
        </w:rPr>
        <w:t>mit der Änderung wird der Umfang des Vertrages oder der Rahmenvereinbarung erheblich</w:t>
      </w:r>
      <w:r>
        <w:rPr>
          <w:rFonts w:cs="Arial"/>
          <w:color w:val="231F20"/>
          <w:szCs w:val="20"/>
        </w:rPr>
        <w:t xml:space="preserve"> </w:t>
      </w:r>
      <w:r w:rsidRPr="0069758A">
        <w:rPr>
          <w:rFonts w:cs="Arial"/>
          <w:color w:val="231F20"/>
          <w:szCs w:val="20"/>
        </w:rPr>
        <w:t>ausgeweitet oder verringert, oder</w:t>
      </w:r>
    </w:p>
    <w:p w14:paraId="63437BDF" w14:textId="704EF6C5" w:rsidR="00A66777" w:rsidRDefault="0069758A" w:rsidP="0069758A">
      <w:pPr>
        <w:autoSpaceDE w:val="0"/>
        <w:autoSpaceDN w:val="0"/>
        <w:adjustRightInd w:val="0"/>
        <w:ind w:left="284" w:hanging="284"/>
        <w:rPr>
          <w:rFonts w:cs="Arial"/>
          <w:color w:val="231F20"/>
          <w:szCs w:val="20"/>
        </w:rPr>
      </w:pPr>
      <w:r>
        <w:rPr>
          <w:rFonts w:cs="Arial"/>
          <w:color w:val="231F20"/>
          <w:szCs w:val="20"/>
        </w:rPr>
        <w:t>4.</w:t>
      </w:r>
      <w:r>
        <w:rPr>
          <w:rFonts w:cs="Arial"/>
          <w:color w:val="231F20"/>
          <w:szCs w:val="20"/>
        </w:rPr>
        <w:tab/>
      </w:r>
      <w:r w:rsidRPr="0069758A">
        <w:rPr>
          <w:rFonts w:cs="Arial"/>
          <w:color w:val="231F20"/>
          <w:szCs w:val="20"/>
        </w:rPr>
        <w:t>ein neuer Vertragspartner ersetzt den Auftragnehmer, an den der Auftraggeber den Auftrag</w:t>
      </w:r>
      <w:r>
        <w:rPr>
          <w:rFonts w:cs="Arial"/>
          <w:color w:val="231F20"/>
          <w:szCs w:val="20"/>
        </w:rPr>
        <w:t xml:space="preserve"> </w:t>
      </w:r>
      <w:r w:rsidRPr="0069758A">
        <w:rPr>
          <w:rFonts w:cs="Arial"/>
          <w:color w:val="231F20"/>
          <w:szCs w:val="20"/>
        </w:rPr>
        <w:t>ursprünglich vergeben hatte.</w:t>
      </w:r>
    </w:p>
    <w:p w14:paraId="205DCE0B" w14:textId="1970730E" w:rsidR="00313C69" w:rsidRDefault="00313C69">
      <w:pPr>
        <w:spacing w:after="0" w:line="360" w:lineRule="auto"/>
        <w:rPr>
          <w:rFonts w:cs="Arial"/>
          <w:color w:val="231F20"/>
          <w:szCs w:val="20"/>
        </w:rPr>
      </w:pPr>
      <w:r>
        <w:rPr>
          <w:rFonts w:cs="Arial"/>
          <w:color w:val="231F20"/>
          <w:szCs w:val="20"/>
        </w:rPr>
        <w:br w:type="page"/>
      </w:r>
    </w:p>
    <w:p w14:paraId="09FAA014" w14:textId="77777777" w:rsidR="00313C69" w:rsidRDefault="00313C69" w:rsidP="0069758A">
      <w:pPr>
        <w:autoSpaceDE w:val="0"/>
        <w:autoSpaceDN w:val="0"/>
        <w:adjustRightInd w:val="0"/>
        <w:ind w:left="284" w:hanging="284"/>
        <w:rPr>
          <w:rFonts w:cs="Arial"/>
          <w:color w:val="231F20"/>
          <w:szCs w:val="20"/>
        </w:rPr>
      </w:pPr>
    </w:p>
    <w:p w14:paraId="65E9408B" w14:textId="3BD79EE9" w:rsidR="003D6408" w:rsidRPr="00D675A1" w:rsidRDefault="000C7CF2" w:rsidP="00D675A1">
      <w:pPr>
        <w:pStyle w:val="berschrift1"/>
      </w:pPr>
      <w:bookmarkStart w:id="48" w:name="_Toc521398866"/>
      <w:r w:rsidRPr="000C7CF2">
        <w:t>D</w:t>
      </w:r>
      <w:r w:rsidR="00547897">
        <w:t>OKUMENTATION DER VERGABESCHRITTE PRO LOS/GEWERK IM RAHMEN DER DIREKTVERGABE</w:t>
      </w:r>
      <w:bookmarkEnd w:id="48"/>
    </w:p>
    <w:p w14:paraId="6424B2E0" w14:textId="77777777" w:rsidR="0059492A" w:rsidRDefault="0059492A" w:rsidP="0059492A">
      <w:pPr>
        <w:rPr>
          <w:rFonts w:cs="Arial"/>
          <w:szCs w:val="20"/>
        </w:rPr>
      </w:pPr>
    </w:p>
    <w:p w14:paraId="28958208" w14:textId="6C2B0002" w:rsidR="001A5D6E" w:rsidRDefault="0059492A" w:rsidP="0059492A">
      <w:pPr>
        <w:pBdr>
          <w:top w:val="single" w:sz="12" w:space="2" w:color="82AB28"/>
          <w:left w:val="single" w:sz="12" w:space="6" w:color="82AB28"/>
          <w:bottom w:val="single" w:sz="12" w:space="2" w:color="82AB28"/>
          <w:right w:val="single" w:sz="12" w:space="6" w:color="82AB28"/>
        </w:pBdr>
        <w:autoSpaceDE w:val="0"/>
        <w:autoSpaceDN w:val="0"/>
        <w:adjustRightInd w:val="0"/>
        <w:spacing w:before="120"/>
        <w:ind w:left="567"/>
      </w:pPr>
      <w:r w:rsidRPr="00B64825">
        <w:rPr>
          <w:noProof/>
          <w:lang w:eastAsia="de-AT"/>
        </w:rPr>
        <mc:AlternateContent>
          <mc:Choice Requires="wps">
            <w:drawing>
              <wp:anchor distT="0" distB="0" distL="114300" distR="114300" simplePos="0" relativeHeight="251735040" behindDoc="0" locked="0" layoutInCell="1" allowOverlap="1" wp14:anchorId="7293F67F" wp14:editId="31644A8B">
                <wp:simplePos x="0" y="0"/>
                <wp:positionH relativeFrom="column">
                  <wp:posOffset>-121285</wp:posOffset>
                </wp:positionH>
                <wp:positionV relativeFrom="paragraph">
                  <wp:posOffset>-41646</wp:posOffset>
                </wp:positionV>
                <wp:extent cx="370840" cy="810260"/>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810260"/>
                        </a:xfrm>
                        <a:prstGeom prst="rect">
                          <a:avLst/>
                        </a:prstGeom>
                        <a:noFill/>
                        <a:ln w="9525">
                          <a:noFill/>
                          <a:miter lim="800000"/>
                          <a:headEnd/>
                          <a:tailEnd/>
                        </a:ln>
                      </wps:spPr>
                      <wps:txbx>
                        <w:txbxContent>
                          <w:p w14:paraId="66CCA1A2" w14:textId="77777777" w:rsidR="00DE15D0" w:rsidRPr="00AD5033" w:rsidRDefault="00DE15D0" w:rsidP="0059492A">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7293F67F" id="_x0000_s1034" type="#_x0000_t202" style="position:absolute;left:0;text-align:left;margin-left:-9.55pt;margin-top:-3.3pt;width:29.2pt;height:63.8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" filled="f" stroked="f">
                <v:textbox>
                  <w:txbxContent>
                    <w:p w14:paraId="66CCA1A2" w14:textId="77777777" w:rsidR="00DE15D0" w:rsidRPr="00AD5033" w:rsidRDefault="00DE15D0" w:rsidP="0059492A">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v:textbox>
              </v:shape>
            </w:pict>
          </mc:Fallback>
        </mc:AlternateContent>
      </w:r>
      <w:r w:rsidRPr="009D1E2E">
        <w:rPr>
          <w:rFonts w:cs="Arial"/>
          <w:b/>
          <w:bCs/>
        </w:rPr>
        <w:t>Hinweis:</w:t>
      </w:r>
      <w:r w:rsidRPr="009D1E2E">
        <w:rPr>
          <w:rFonts w:cs="Arial"/>
          <w:b/>
          <w:bCs/>
        </w:rPr>
        <w:br/>
      </w:r>
      <w:r w:rsidR="006B7C5E">
        <w:t xml:space="preserve">Das </w:t>
      </w:r>
      <w:r>
        <w:t xml:space="preserve">Formblatt </w:t>
      </w:r>
      <w:r w:rsidR="006B7C5E">
        <w:t>„</w:t>
      </w:r>
      <w:r w:rsidR="000C7CF2" w:rsidRPr="000C7CF2">
        <w:t>Dokumentation der Vergabeschritte pro Los/Gewerk im Rahmen der Direktvergabe</w:t>
      </w:r>
      <w:r w:rsidR="00D675A1">
        <w:t>“</w:t>
      </w:r>
      <w:r w:rsidR="00D675A1" w:rsidRPr="00D675A1">
        <w:t xml:space="preserve"> </w:t>
      </w:r>
      <w:r>
        <w:t>ist vom FW auszufüllen.</w:t>
      </w:r>
      <w:r w:rsidR="006B7C5E">
        <w:t xml:space="preserve"> </w:t>
      </w:r>
    </w:p>
    <w:p w14:paraId="241CBC25" w14:textId="1B013DF6" w:rsidR="0059492A" w:rsidRPr="00271DEC" w:rsidRDefault="004274EB" w:rsidP="0059492A">
      <w:pPr>
        <w:pBdr>
          <w:top w:val="single" w:sz="12" w:space="2" w:color="82AB28"/>
          <w:left w:val="single" w:sz="12" w:space="6" w:color="82AB28"/>
          <w:bottom w:val="single" w:sz="12" w:space="2" w:color="82AB28"/>
          <w:right w:val="single" w:sz="12" w:space="6" w:color="82AB28"/>
        </w:pBdr>
        <w:autoSpaceDE w:val="0"/>
        <w:autoSpaceDN w:val="0"/>
        <w:adjustRightInd w:val="0"/>
        <w:spacing w:before="120"/>
        <w:ind w:left="567"/>
        <w:rPr>
          <w:highlight w:val="yellow"/>
        </w:rPr>
      </w:pPr>
      <w:r w:rsidRPr="00271DEC">
        <w:rPr>
          <w:highlight w:val="yellow"/>
        </w:rPr>
        <w:t>Er</w:t>
      </w:r>
      <w:r w:rsidR="0059492A" w:rsidRPr="00271DEC">
        <w:rPr>
          <w:highlight w:val="yellow"/>
        </w:rPr>
        <w:t xml:space="preserve"> ist verpflichtet</w:t>
      </w:r>
      <w:r w:rsidR="00BF7A55">
        <w:rPr>
          <w:highlight w:val="yellow"/>
        </w:rPr>
        <w:t>,</w:t>
      </w:r>
      <w:r w:rsidR="0059492A" w:rsidRPr="00271DEC">
        <w:rPr>
          <w:highlight w:val="yellow"/>
        </w:rPr>
        <w:t xml:space="preserve"> im Rahmen von geförderten Vorhaben im ELER </w:t>
      </w:r>
      <w:r w:rsidRPr="00271DEC">
        <w:rPr>
          <w:highlight w:val="yellow"/>
        </w:rPr>
        <w:t xml:space="preserve">für alle Direktvergaben ab einem geschätzten Auftragswert in Höhe von € 12.500,00 exkl. USt </w:t>
      </w:r>
      <w:r w:rsidR="0059492A" w:rsidRPr="00271DEC">
        <w:rPr>
          <w:highlight w:val="yellow"/>
        </w:rPr>
        <w:t>nachfolgend aufgelistete Vergabeschritte</w:t>
      </w:r>
      <w:r w:rsidRPr="00271DEC">
        <w:rPr>
          <w:highlight w:val="yellow"/>
        </w:rPr>
        <w:t xml:space="preserve"> im Formblatt schriftlich aufzuzeichnen, damit die BST anhand der Aufzeichnungen und der übermittelten Unterlagen (An</w:t>
      </w:r>
      <w:r w:rsidR="00D675A1">
        <w:rPr>
          <w:highlight w:val="yellow"/>
        </w:rPr>
        <w:t>ge</w:t>
      </w:r>
      <w:r w:rsidRPr="00271DEC">
        <w:rPr>
          <w:highlight w:val="yellow"/>
        </w:rPr>
        <w:t>bote</w:t>
      </w:r>
      <w:r w:rsidR="00023804">
        <w:rPr>
          <w:highlight w:val="yellow"/>
        </w:rPr>
        <w:t>, unverbindliche Preisauskünfte</w:t>
      </w:r>
      <w:r w:rsidRPr="00271DEC">
        <w:rPr>
          <w:highlight w:val="yellow"/>
        </w:rPr>
        <w:t xml:space="preserve"> etc.) beurteilen kann, ob </w:t>
      </w:r>
      <w:r w:rsidR="00271DEC" w:rsidRPr="00271DEC">
        <w:rPr>
          <w:highlight w:val="yellow"/>
        </w:rPr>
        <w:t>Hinweise vorliegen, das</w:t>
      </w:r>
      <w:r w:rsidR="00023804">
        <w:rPr>
          <w:highlight w:val="yellow"/>
        </w:rPr>
        <w:t>s</w:t>
      </w:r>
      <w:r w:rsidR="00271DEC" w:rsidRPr="00271DEC">
        <w:rPr>
          <w:highlight w:val="yellow"/>
        </w:rPr>
        <w:t xml:space="preserve"> erforderliche vergaberechtliche Bestimmungen </w:t>
      </w:r>
      <w:r w:rsidRPr="00271DEC">
        <w:rPr>
          <w:highlight w:val="yellow"/>
        </w:rPr>
        <w:t xml:space="preserve">für die Direktvergabe </w:t>
      </w:r>
      <w:r w:rsidR="00271DEC" w:rsidRPr="00271DEC">
        <w:rPr>
          <w:highlight w:val="yellow"/>
        </w:rPr>
        <w:t xml:space="preserve">nicht </w:t>
      </w:r>
      <w:r w:rsidRPr="00271DEC">
        <w:rPr>
          <w:highlight w:val="yellow"/>
        </w:rPr>
        <w:t xml:space="preserve">eingehalten wurden. </w:t>
      </w:r>
    </w:p>
    <w:p w14:paraId="14F37AF4" w14:textId="3A209DD7" w:rsidR="0059492A" w:rsidRPr="00271DEC" w:rsidRDefault="004274EB" w:rsidP="0059492A">
      <w:pPr>
        <w:pBdr>
          <w:top w:val="single" w:sz="12" w:space="2" w:color="82AB28"/>
          <w:left w:val="single" w:sz="12" w:space="6" w:color="82AB28"/>
          <w:bottom w:val="single" w:sz="12" w:space="2" w:color="82AB28"/>
          <w:right w:val="single" w:sz="12" w:space="6" w:color="82AB28"/>
        </w:pBdr>
        <w:autoSpaceDE w:val="0"/>
        <w:autoSpaceDN w:val="0"/>
        <w:adjustRightInd w:val="0"/>
        <w:spacing w:before="120"/>
        <w:ind w:left="567"/>
        <w:rPr>
          <w:highlight w:val="yellow"/>
        </w:rPr>
      </w:pPr>
      <w:r w:rsidRPr="00271DEC">
        <w:rPr>
          <w:highlight w:val="yellow"/>
        </w:rPr>
        <w:t>Da das Querformat für jene Vorhaben, bei denen nur wenige Direktvergaben durchgeführt wurden, zu unübersichtlich ist wird mit der Version 2 des Leitfadens ein weiteres Formblatt übermittelt, dass für die Dokume</w:t>
      </w:r>
      <w:r w:rsidR="00BF7A55">
        <w:rPr>
          <w:highlight w:val="yellow"/>
        </w:rPr>
        <w:t>n</w:t>
      </w:r>
      <w:r w:rsidRPr="00271DEC">
        <w:rPr>
          <w:highlight w:val="yellow"/>
        </w:rPr>
        <w:t>tation einiger weniger Direktvergaben verwendet werden kann. Die Erklärungshilfen zum Befüllen befinden sich in den Kommentarfeldern der Excel Tabelle.</w:t>
      </w:r>
      <w:r w:rsidR="0059492A" w:rsidRPr="00271DEC">
        <w:rPr>
          <w:highlight w:val="yellow"/>
        </w:rPr>
        <w:t xml:space="preserve"> </w:t>
      </w:r>
    </w:p>
    <w:p w14:paraId="6EEF1FED" w14:textId="47409D15" w:rsidR="0059492A" w:rsidRDefault="0059492A" w:rsidP="0059492A">
      <w:pPr>
        <w:pBdr>
          <w:top w:val="single" w:sz="12" w:space="2" w:color="82AB28"/>
          <w:left w:val="single" w:sz="12" w:space="6" w:color="82AB28"/>
          <w:bottom w:val="single" w:sz="12" w:space="2" w:color="82AB28"/>
          <w:right w:val="single" w:sz="12" w:space="6" w:color="82AB28"/>
        </w:pBdr>
        <w:autoSpaceDE w:val="0"/>
        <w:autoSpaceDN w:val="0"/>
        <w:adjustRightInd w:val="0"/>
        <w:spacing w:before="120"/>
        <w:ind w:left="567"/>
      </w:pPr>
      <w:r w:rsidRPr="00271DEC">
        <w:rPr>
          <w:highlight w:val="yellow"/>
        </w:rPr>
        <w:t xml:space="preserve">Das Prüfergebnis ist in </w:t>
      </w:r>
      <w:r w:rsidR="004274EB" w:rsidRPr="00271DEC">
        <w:rPr>
          <w:highlight w:val="yellow"/>
        </w:rPr>
        <w:t xml:space="preserve">der </w:t>
      </w:r>
      <w:r w:rsidRPr="00271DEC">
        <w:rPr>
          <w:highlight w:val="yellow"/>
        </w:rPr>
        <w:t>Checkliste</w:t>
      </w:r>
      <w:r w:rsidR="00A839F4" w:rsidRPr="00271DEC">
        <w:rPr>
          <w:highlight w:val="yellow"/>
        </w:rPr>
        <w:t xml:space="preserve"> „Förderungsantrag für die jeweilige VHA“ unter Punkt. 5.2.1 und 5.2.1.1. bzw. bei Vorliegen einer Auflage im Genehmigungsschreiben </w:t>
      </w:r>
      <w:r w:rsidR="00D65B6C" w:rsidRPr="00271DEC">
        <w:rPr>
          <w:highlight w:val="yellow"/>
        </w:rPr>
        <w:t>in der Checkliste „Zahlungsantrag für alle Vorhabensarten“ unter Punkt 3.3.3.</w:t>
      </w:r>
      <w:r w:rsidRPr="00271DEC">
        <w:rPr>
          <w:highlight w:val="yellow"/>
        </w:rPr>
        <w:t xml:space="preserve"> </w:t>
      </w:r>
      <w:r w:rsidR="00A82012" w:rsidRPr="00271DEC">
        <w:rPr>
          <w:highlight w:val="yellow"/>
        </w:rPr>
        <w:t>zu erfassen.</w:t>
      </w:r>
    </w:p>
    <w:p w14:paraId="1D5191D0" w14:textId="4B467CF5" w:rsidR="0059492A" w:rsidRDefault="0059492A" w:rsidP="0059492A">
      <w:pPr>
        <w:rPr>
          <w:rFonts w:cs="Arial"/>
          <w:bCs/>
        </w:rPr>
      </w:pPr>
    </w:p>
    <w:p w14:paraId="6A3499EB" w14:textId="77777777" w:rsidR="006058F3" w:rsidRDefault="006058F3" w:rsidP="0059492A">
      <w:pPr>
        <w:rPr>
          <w:rFonts w:cs="Arial"/>
          <w:bCs/>
        </w:rPr>
      </w:pPr>
    </w:p>
    <w:p w14:paraId="1B28724A" w14:textId="380C36EC" w:rsidR="00B4218D" w:rsidRDefault="00B4218D" w:rsidP="00B4218D">
      <w:pPr>
        <w:rPr>
          <w:szCs w:val="20"/>
        </w:rPr>
      </w:pPr>
      <w:r w:rsidRPr="00B4218D">
        <w:rPr>
          <w:szCs w:val="20"/>
        </w:rPr>
        <w:t>Bei der Direktvergabe wird eine Leistung, gegebenenfalls nach Einholung von Angeboten oder unverbindlichen Preisauskünften von einem oder mehreren Unternehmern, formfrei unmittelbar von einem ausgewählten Unternehmer gegen Entgelt bezogen.</w:t>
      </w:r>
      <w:r w:rsidR="008352CA">
        <w:rPr>
          <w:rStyle w:val="Funotenzeichen"/>
          <w:szCs w:val="20"/>
        </w:rPr>
        <w:footnoteReference w:id="10"/>
      </w:r>
    </w:p>
    <w:p w14:paraId="491811B7" w14:textId="72FA1944" w:rsidR="00B4218D" w:rsidRDefault="00B4218D" w:rsidP="00B4218D"/>
    <w:p w14:paraId="7FA843CE" w14:textId="540AB5E6" w:rsidR="006058F3" w:rsidRPr="00795DE6" w:rsidRDefault="006058F3" w:rsidP="00B4218D">
      <w:pPr>
        <w:rPr>
          <w:highlight w:val="yellow"/>
        </w:rPr>
      </w:pPr>
      <w:r w:rsidRPr="00795DE6">
        <w:rPr>
          <w:highlight w:val="yellow"/>
        </w:rPr>
        <w:t xml:space="preserve">Im Rahmen der VWK sind </w:t>
      </w:r>
      <w:r w:rsidR="00526BE5" w:rsidRPr="00795DE6">
        <w:rPr>
          <w:highlight w:val="yellow"/>
        </w:rPr>
        <w:t xml:space="preserve">zur Beantwortung der Prüfungsfrage 5.2.1.1. „Wenn ja: Wurde/Wird das Vergabeverfahren entsprechend dem BVergG durchgeführt?“ </w:t>
      </w:r>
      <w:r w:rsidR="00F43E1E" w:rsidRPr="00795DE6">
        <w:rPr>
          <w:highlight w:val="yellow"/>
        </w:rPr>
        <w:t xml:space="preserve">folgende </w:t>
      </w:r>
      <w:r w:rsidR="007674B3" w:rsidRPr="00795DE6">
        <w:rPr>
          <w:highlight w:val="yellow"/>
        </w:rPr>
        <w:t xml:space="preserve">vier </w:t>
      </w:r>
      <w:r w:rsidR="00526BE5" w:rsidRPr="00795DE6">
        <w:rPr>
          <w:highlight w:val="yellow"/>
        </w:rPr>
        <w:t xml:space="preserve">Prüfschritte erforderlich: </w:t>
      </w:r>
    </w:p>
    <w:p w14:paraId="1C4323E4" w14:textId="77777777" w:rsidR="00526BE5" w:rsidRPr="00795DE6" w:rsidRDefault="00526BE5" w:rsidP="00B4218D">
      <w:pPr>
        <w:rPr>
          <w:highlight w:val="yellow"/>
        </w:rPr>
      </w:pPr>
    </w:p>
    <w:p w14:paraId="787DEF15" w14:textId="2E35373D" w:rsidR="00526BE5" w:rsidRPr="00795DE6" w:rsidRDefault="00526BE5" w:rsidP="006D7A2E">
      <w:pPr>
        <w:pStyle w:val="Listenabsatz"/>
        <w:numPr>
          <w:ilvl w:val="0"/>
          <w:numId w:val="37"/>
        </w:numPr>
        <w:rPr>
          <w:highlight w:val="yellow"/>
        </w:rPr>
      </w:pPr>
      <w:r w:rsidRPr="00795DE6">
        <w:rPr>
          <w:highlight w:val="yellow"/>
        </w:rPr>
        <w:t>Ist die Direktvergabe zulässig, das heißt liegt der geschätzte Auftragswert unter € 100.000,00</w:t>
      </w:r>
      <w:r w:rsidR="00311865" w:rsidRPr="00795DE6">
        <w:rPr>
          <w:highlight w:val="yellow"/>
        </w:rPr>
        <w:t xml:space="preserve"> (exkl. USt.)</w:t>
      </w:r>
      <w:r w:rsidRPr="00795DE6">
        <w:rPr>
          <w:highlight w:val="yellow"/>
        </w:rPr>
        <w:t xml:space="preserve">? </w:t>
      </w:r>
    </w:p>
    <w:p w14:paraId="4A94F255" w14:textId="66B6D3B9" w:rsidR="0010569C" w:rsidRPr="00795DE6" w:rsidRDefault="0010569C" w:rsidP="0010569C">
      <w:pPr>
        <w:pStyle w:val="Listenabsatz"/>
        <w:numPr>
          <w:ilvl w:val="0"/>
          <w:numId w:val="37"/>
        </w:numPr>
        <w:rPr>
          <w:highlight w:val="yellow"/>
        </w:rPr>
      </w:pPr>
      <w:r w:rsidRPr="00795DE6">
        <w:rPr>
          <w:highlight w:val="yellow"/>
        </w:rPr>
        <w:t xml:space="preserve">Gibt es Hinweise, auf die eingeschränkte Befugnis, Leistungsfähigkeit und Zuverlässigkeit des Bieters? </w:t>
      </w:r>
    </w:p>
    <w:p w14:paraId="2BC1AE8F" w14:textId="130500EE" w:rsidR="007674B3" w:rsidRPr="00795DE6" w:rsidRDefault="0021030B" w:rsidP="007674B3">
      <w:pPr>
        <w:pStyle w:val="Listenabsatz"/>
        <w:numPr>
          <w:ilvl w:val="0"/>
          <w:numId w:val="37"/>
        </w:numPr>
        <w:rPr>
          <w:highlight w:val="yellow"/>
        </w:rPr>
      </w:pPr>
      <w:r w:rsidRPr="00795DE6">
        <w:rPr>
          <w:highlight w:val="yellow"/>
        </w:rPr>
        <w:t xml:space="preserve">Gibt es Hinweise, dass </w:t>
      </w:r>
      <w:r w:rsidR="007674B3" w:rsidRPr="00795DE6">
        <w:rPr>
          <w:highlight w:val="yellow"/>
        </w:rPr>
        <w:t xml:space="preserve">die Grundsätze des Vergabeverfahrens </w:t>
      </w:r>
      <w:r w:rsidRPr="00795DE6">
        <w:rPr>
          <w:highlight w:val="yellow"/>
        </w:rPr>
        <w:t xml:space="preserve">nicht </w:t>
      </w:r>
      <w:r w:rsidR="007674B3" w:rsidRPr="00795DE6">
        <w:rPr>
          <w:highlight w:val="yellow"/>
        </w:rPr>
        <w:t>eingehalten</w:t>
      </w:r>
      <w:r w:rsidR="0010569C" w:rsidRPr="00795DE6">
        <w:rPr>
          <w:highlight w:val="yellow"/>
        </w:rPr>
        <w:t xml:space="preserve"> wurden</w:t>
      </w:r>
      <w:r w:rsidR="007674B3" w:rsidRPr="00795DE6">
        <w:rPr>
          <w:highlight w:val="yellow"/>
        </w:rPr>
        <w:t xml:space="preserve">? </w:t>
      </w:r>
    </w:p>
    <w:p w14:paraId="6542FEBF" w14:textId="0B68D258" w:rsidR="007674B3" w:rsidRPr="00795DE6" w:rsidRDefault="007674B3" w:rsidP="007674B3">
      <w:pPr>
        <w:pStyle w:val="Listenabsatz"/>
        <w:numPr>
          <w:ilvl w:val="0"/>
          <w:numId w:val="37"/>
        </w:numPr>
        <w:rPr>
          <w:highlight w:val="yellow"/>
        </w:rPr>
      </w:pPr>
      <w:r w:rsidRPr="00795DE6">
        <w:rPr>
          <w:highlight w:val="yellow"/>
        </w:rPr>
        <w:t>Gab es wesentliche Auftragsänderungen im Rahmen der Durchführung?</w:t>
      </w:r>
    </w:p>
    <w:p w14:paraId="4F5A3BC1" w14:textId="77777777" w:rsidR="00712875" w:rsidRDefault="00712875" w:rsidP="00712875">
      <w:pPr>
        <w:pStyle w:val="Listenabsatz"/>
      </w:pPr>
    </w:p>
    <w:p w14:paraId="482A1EAD" w14:textId="1C28B1CC" w:rsidR="00C3538D" w:rsidRDefault="00821CE5" w:rsidP="00C3538D">
      <w:pPr>
        <w:pStyle w:val="berschrift3"/>
      </w:pPr>
      <w:bookmarkStart w:id="49" w:name="_Toc521398867"/>
      <w:r>
        <w:t>1</w:t>
      </w:r>
      <w:r w:rsidR="00F71281">
        <w:t>.</w:t>
      </w:r>
      <w:r w:rsidR="00C3538D">
        <w:tab/>
      </w:r>
      <w:r w:rsidR="001F5ACE">
        <w:t>IST DIE DIREKTVERGABE ZULÄSSIG,</w:t>
      </w:r>
      <w:r>
        <w:t xml:space="preserve"> DAS HEISST LIEGT DER GESCHÄTZTE AUFTRAGSWERT UNTER € 100.000,00</w:t>
      </w:r>
      <w:r w:rsidR="00FF4375">
        <w:t xml:space="preserve"> (EXKL UST</w:t>
      </w:r>
      <w:r w:rsidR="0021030B">
        <w:t>.)</w:t>
      </w:r>
      <w:r>
        <w:t>?</w:t>
      </w:r>
      <w:bookmarkEnd w:id="49"/>
    </w:p>
    <w:p w14:paraId="668A9A1C" w14:textId="25D4A0DE" w:rsidR="00B4218D" w:rsidRDefault="00D1145F" w:rsidP="00B4218D">
      <w:pPr>
        <w:rPr>
          <w:rFonts w:cs="Arial"/>
          <w:bCs/>
          <w:highlight w:val="yellow"/>
        </w:rPr>
      </w:pPr>
      <w:r w:rsidRPr="00F53EBE">
        <w:rPr>
          <w:rFonts w:cs="Arial"/>
          <w:bCs/>
          <w:highlight w:val="yellow"/>
        </w:rPr>
        <w:t>Die Direktvergabe ist eine effiziente unbürokratische Vergabeverfahrensart, di</w:t>
      </w:r>
      <w:r w:rsidR="00D675A1">
        <w:rPr>
          <w:rFonts w:cs="Arial"/>
          <w:bCs/>
          <w:highlight w:val="yellow"/>
        </w:rPr>
        <w:t>e dem öffentlichen Auftraggeber</w:t>
      </w:r>
      <w:r w:rsidRPr="00F53EBE">
        <w:rPr>
          <w:rFonts w:cs="Arial"/>
          <w:bCs/>
          <w:highlight w:val="yellow"/>
        </w:rPr>
        <w:t xml:space="preserve"> ermöglicht</w:t>
      </w:r>
      <w:r w:rsidR="006D7A2E" w:rsidRPr="00F53EBE">
        <w:rPr>
          <w:rFonts w:cs="Arial"/>
          <w:bCs/>
          <w:highlight w:val="yellow"/>
        </w:rPr>
        <w:t>,</w:t>
      </w:r>
      <w:r w:rsidRPr="00F53EBE">
        <w:rPr>
          <w:rFonts w:cs="Arial"/>
          <w:bCs/>
          <w:highlight w:val="yellow"/>
        </w:rPr>
        <w:t xml:space="preserve"> eine Leistung ohne hohe Verfahrenskosten rasch zu vergeben. </w:t>
      </w:r>
    </w:p>
    <w:p w14:paraId="23ACBD2B" w14:textId="77777777" w:rsidR="00804445" w:rsidRPr="00F53EBE" w:rsidRDefault="00804445" w:rsidP="00B4218D">
      <w:pPr>
        <w:rPr>
          <w:rFonts w:cs="Arial"/>
          <w:bCs/>
          <w:highlight w:val="yellow"/>
        </w:rPr>
      </w:pPr>
    </w:p>
    <w:p w14:paraId="157A5C77" w14:textId="47DAD725" w:rsidR="00D1145F" w:rsidRDefault="0021030B" w:rsidP="00B4218D">
      <w:pPr>
        <w:rPr>
          <w:rFonts w:cs="Arial"/>
          <w:bCs/>
        </w:rPr>
      </w:pPr>
      <w:r w:rsidRPr="00F53EBE">
        <w:rPr>
          <w:rFonts w:cs="Arial"/>
          <w:bCs/>
          <w:highlight w:val="yellow"/>
        </w:rPr>
        <w:t>Die Zulässigkeit der Direktvergabe ist</w:t>
      </w:r>
      <w:r w:rsidR="00311865" w:rsidRPr="00F53EBE">
        <w:rPr>
          <w:rFonts w:cs="Arial"/>
          <w:bCs/>
          <w:highlight w:val="yellow"/>
        </w:rPr>
        <w:t xml:space="preserve"> nur dann</w:t>
      </w:r>
      <w:r w:rsidRPr="00F53EBE">
        <w:rPr>
          <w:rFonts w:cs="Arial"/>
          <w:bCs/>
          <w:highlight w:val="yellow"/>
        </w:rPr>
        <w:t xml:space="preserve"> gegeben</w:t>
      </w:r>
      <w:r w:rsidR="00311865" w:rsidRPr="00F53EBE">
        <w:rPr>
          <w:rFonts w:cs="Arial"/>
          <w:bCs/>
          <w:highlight w:val="yellow"/>
        </w:rPr>
        <w:t>,</w:t>
      </w:r>
      <w:r w:rsidRPr="00F53EBE">
        <w:rPr>
          <w:rFonts w:cs="Arial"/>
          <w:bCs/>
          <w:highlight w:val="yellow"/>
        </w:rPr>
        <w:t xml:space="preserve"> wenn der geschätzte A</w:t>
      </w:r>
      <w:r w:rsidR="00311865" w:rsidRPr="00F53EBE">
        <w:rPr>
          <w:rFonts w:cs="Arial"/>
          <w:bCs/>
          <w:highlight w:val="yellow"/>
        </w:rPr>
        <w:t>uf</w:t>
      </w:r>
      <w:r w:rsidRPr="00F53EBE">
        <w:rPr>
          <w:rFonts w:cs="Arial"/>
          <w:bCs/>
          <w:highlight w:val="yellow"/>
        </w:rPr>
        <w:t xml:space="preserve">tragswert </w:t>
      </w:r>
      <w:r w:rsidR="00311865" w:rsidRPr="00F53EBE">
        <w:rPr>
          <w:rFonts w:cs="Arial"/>
          <w:bCs/>
          <w:highlight w:val="yellow"/>
        </w:rPr>
        <w:t>unter €</w:t>
      </w:r>
      <w:r w:rsidR="00BF7A55">
        <w:rPr>
          <w:rFonts w:cs="Arial"/>
          <w:bCs/>
          <w:highlight w:val="yellow"/>
        </w:rPr>
        <w:t> </w:t>
      </w:r>
      <w:r w:rsidR="00311865" w:rsidRPr="00F53EBE">
        <w:rPr>
          <w:rFonts w:cs="Arial"/>
          <w:bCs/>
          <w:highlight w:val="yellow"/>
        </w:rPr>
        <w:t xml:space="preserve">100.000,00 </w:t>
      </w:r>
      <w:r w:rsidR="00BF7A55">
        <w:rPr>
          <w:rFonts w:cs="Arial"/>
          <w:bCs/>
          <w:highlight w:val="yellow"/>
        </w:rPr>
        <w:t xml:space="preserve">netto </w:t>
      </w:r>
      <w:r w:rsidR="00311865" w:rsidRPr="00F53EBE">
        <w:rPr>
          <w:rFonts w:cs="Arial"/>
          <w:bCs/>
          <w:highlight w:val="yellow"/>
        </w:rPr>
        <w:t>liegt.</w:t>
      </w:r>
      <w:r w:rsidR="00311865">
        <w:rPr>
          <w:rFonts w:cs="Arial"/>
          <w:bCs/>
        </w:rPr>
        <w:t xml:space="preserve"> </w:t>
      </w:r>
    </w:p>
    <w:p w14:paraId="6DA09769" w14:textId="77777777" w:rsidR="006D7A2E" w:rsidRDefault="006D7A2E" w:rsidP="00311865">
      <w:pPr>
        <w:pStyle w:val="Default"/>
        <w:spacing w:after="40" w:line="300" w:lineRule="auto"/>
        <w:jc w:val="both"/>
        <w:rPr>
          <w:sz w:val="20"/>
          <w:szCs w:val="20"/>
        </w:rPr>
      </w:pPr>
    </w:p>
    <w:p w14:paraId="72DBE9ED" w14:textId="397A6552" w:rsidR="00311865" w:rsidRDefault="00311865" w:rsidP="00311865">
      <w:pPr>
        <w:pBdr>
          <w:top w:val="single" w:sz="12" w:space="2" w:color="C00000"/>
          <w:left w:val="single" w:sz="12" w:space="6" w:color="C00000"/>
          <w:bottom w:val="single" w:sz="12" w:space="2" w:color="C00000"/>
          <w:right w:val="single" w:sz="12" w:space="6" w:color="C00000"/>
        </w:pBdr>
        <w:autoSpaceDE w:val="0"/>
        <w:autoSpaceDN w:val="0"/>
        <w:adjustRightInd w:val="0"/>
        <w:spacing w:before="120" w:after="120"/>
        <w:ind w:left="567"/>
        <w:rPr>
          <w:rFonts w:cs="Arial"/>
          <w:szCs w:val="20"/>
        </w:rPr>
      </w:pPr>
      <w:r w:rsidRPr="00A952C0">
        <w:rPr>
          <w:rFonts w:cs="Arial"/>
          <w:b/>
          <w:bCs/>
          <w:noProof/>
          <w:color w:val="82AB28"/>
          <w:sz w:val="134"/>
          <w:szCs w:val="134"/>
          <w:highlight w:val="yellow"/>
          <w:lang w:eastAsia="de-AT"/>
        </w:rPr>
        <w:lastRenderedPageBreak/>
        <mc:AlternateContent>
          <mc:Choice Requires="wps">
            <w:drawing>
              <wp:anchor distT="0" distB="0" distL="114300" distR="114300" simplePos="0" relativeHeight="251743232" behindDoc="0" locked="0" layoutInCell="1" allowOverlap="1" wp14:anchorId="0C75C963" wp14:editId="1DBB87D9">
                <wp:simplePos x="0" y="0"/>
                <wp:positionH relativeFrom="column">
                  <wp:posOffset>-106165</wp:posOffset>
                </wp:positionH>
                <wp:positionV relativeFrom="paragraph">
                  <wp:posOffset>-47601</wp:posOffset>
                </wp:positionV>
                <wp:extent cx="370936" cy="810883"/>
                <wp:effectExtent l="0" t="0" r="0" b="0"/>
                <wp:wrapNone/>
                <wp:docPr id="82" name="Textfeld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936" cy="810883"/>
                        </a:xfrm>
                        <a:prstGeom prst="rect">
                          <a:avLst/>
                        </a:prstGeom>
                        <a:noFill/>
                        <a:ln w="9525">
                          <a:noFill/>
                          <a:miter lim="800000"/>
                          <a:headEnd/>
                          <a:tailEnd/>
                        </a:ln>
                      </wps:spPr>
                      <wps:txbx>
                        <w:txbxContent>
                          <w:p w14:paraId="17280B7D" w14:textId="77777777" w:rsidR="00DE15D0" w:rsidRPr="00383FD7" w:rsidRDefault="00DE15D0" w:rsidP="00311865">
                            <w:pPr>
                              <w:spacing w:after="0" w:line="240" w:lineRule="atLeast"/>
                              <w:rPr>
                                <w:rFonts w:ascii="Tw Cen MT Condensed" w:hAnsi="Tw Cen MT Condensed" w:cs="Miriam Fixed"/>
                                <w:color w:val="C00000"/>
                                <w:sz w:val="120"/>
                                <w:szCs w:val="120"/>
                              </w:rPr>
                            </w:pPr>
                            <w:r w:rsidRPr="00383FD7">
                              <w:rPr>
                                <w:rFonts w:ascii="Tw Cen MT Condensed" w:hAnsi="Tw Cen MT Condensed" w:cs="Miriam Fixed"/>
                                <w:b/>
                                <w:bCs/>
                                <w:color w:val="C00000"/>
                                <w:sz w:val="120"/>
                                <w:szCs w:val="120"/>
                              </w:rPr>
                              <w: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0C75C963" id="Textfeld 82" o:spid="_x0000_s1035" type="#_x0000_t202" style="position:absolute;left:0;text-align:left;margin-left:-8.35pt;margin-top:-3.75pt;width:29.2pt;height:63.8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" filled="f" stroked="f">
                <v:textbox>
                  <w:txbxContent>
                    <w:p w14:paraId="17280B7D" w14:textId="77777777" w:rsidR="00DE15D0" w:rsidRPr="00383FD7" w:rsidRDefault="00DE15D0" w:rsidP="00311865">
                      <w:pPr>
                        <w:spacing w:after="0" w:line="240" w:lineRule="atLeast"/>
                        <w:rPr>
                          <w:rFonts w:ascii="Tw Cen MT Condensed" w:hAnsi="Tw Cen MT Condensed" w:cs="Miriam Fixed"/>
                          <w:color w:val="C00000"/>
                          <w:sz w:val="120"/>
                          <w:szCs w:val="120"/>
                        </w:rPr>
                      </w:pPr>
                      <w:r w:rsidRPr="00383FD7">
                        <w:rPr>
                          <w:rFonts w:ascii="Tw Cen MT Condensed" w:hAnsi="Tw Cen MT Condensed" w:cs="Miriam Fixed"/>
                          <w:b/>
                          <w:bCs/>
                          <w:color w:val="C00000"/>
                          <w:sz w:val="120"/>
                          <w:szCs w:val="120"/>
                        </w:rPr>
                        <w:t>!</w:t>
                      </w:r>
                    </w:p>
                  </w:txbxContent>
                </v:textbox>
              </v:shape>
            </w:pict>
          </mc:Fallback>
        </mc:AlternateContent>
      </w:r>
      <w:r w:rsidRPr="00A952C0">
        <w:rPr>
          <w:rFonts w:cs="Arial"/>
          <w:b/>
          <w:bCs/>
          <w:szCs w:val="20"/>
          <w:highlight w:val="yellow"/>
        </w:rPr>
        <w:t>Achtung</w:t>
      </w:r>
      <w:r w:rsidRPr="00A952C0">
        <w:rPr>
          <w:rFonts w:cs="Arial"/>
          <w:b/>
          <w:bCs/>
          <w:sz w:val="19"/>
          <w:szCs w:val="19"/>
          <w:highlight w:val="yellow"/>
        </w:rPr>
        <w:t>:</w:t>
      </w:r>
      <w:r w:rsidRPr="00A952C0">
        <w:rPr>
          <w:rFonts w:cs="Arial"/>
          <w:b/>
          <w:bCs/>
          <w:sz w:val="19"/>
          <w:szCs w:val="19"/>
          <w:highlight w:val="yellow"/>
        </w:rPr>
        <w:br/>
      </w:r>
      <w:r w:rsidRPr="00A952C0">
        <w:rPr>
          <w:rFonts w:cs="Arial"/>
          <w:szCs w:val="20"/>
          <w:highlight w:val="yellow"/>
        </w:rPr>
        <w:t>Gerade bei jenen Direktvergaben, bei denen der geschätzte Auftragswert an der Grenze des Schwellenwertbereichs liegt</w:t>
      </w:r>
      <w:r w:rsidR="006D7A2E" w:rsidRPr="00A952C0">
        <w:rPr>
          <w:rFonts w:cs="Arial"/>
          <w:szCs w:val="20"/>
          <w:highlight w:val="yellow"/>
        </w:rPr>
        <w:t>,</w:t>
      </w:r>
      <w:r w:rsidRPr="00A952C0">
        <w:rPr>
          <w:rFonts w:cs="Arial"/>
          <w:szCs w:val="20"/>
          <w:highlight w:val="yellow"/>
        </w:rPr>
        <w:t xml:space="preserve"> ist es erforderlich, die Prüfung sorgfältig und mit einer entsprechenden Dokumentation vorzunehmen. Umgehungshandlungen</w:t>
      </w:r>
      <w:r w:rsidR="00A952C0" w:rsidRPr="00A952C0">
        <w:rPr>
          <w:rFonts w:cs="Arial"/>
          <w:szCs w:val="20"/>
          <w:highlight w:val="yellow"/>
        </w:rPr>
        <w:t xml:space="preserve"> </w:t>
      </w:r>
      <w:r w:rsidR="000C7CF2">
        <w:rPr>
          <w:rFonts w:cs="Arial"/>
          <w:szCs w:val="20"/>
          <w:highlight w:val="yellow"/>
        </w:rPr>
        <w:t>wie bspw. d</w:t>
      </w:r>
      <w:r w:rsidR="00F53EBE" w:rsidRPr="00A952C0">
        <w:rPr>
          <w:rFonts w:cs="Arial"/>
          <w:szCs w:val="20"/>
          <w:highlight w:val="yellow"/>
        </w:rPr>
        <w:t>as Auftragssplitting</w:t>
      </w:r>
      <w:r w:rsidRPr="00A952C0">
        <w:rPr>
          <w:rFonts w:cs="Arial"/>
          <w:szCs w:val="20"/>
          <w:highlight w:val="yellow"/>
        </w:rPr>
        <w:t xml:space="preserve"> sind durch eine sorgfältige Prüfung auszuschließen.</w:t>
      </w:r>
    </w:p>
    <w:p w14:paraId="79AA11B2" w14:textId="2883D136" w:rsidR="00311865" w:rsidRDefault="00311865" w:rsidP="00311865">
      <w:pPr>
        <w:pStyle w:val="Default"/>
        <w:spacing w:after="40" w:line="300" w:lineRule="auto"/>
        <w:jc w:val="both"/>
        <w:rPr>
          <w:sz w:val="20"/>
          <w:szCs w:val="20"/>
        </w:rPr>
      </w:pPr>
    </w:p>
    <w:p w14:paraId="63FDC787" w14:textId="77777777" w:rsidR="006D7A2E" w:rsidRDefault="006D7A2E" w:rsidP="00311865">
      <w:pPr>
        <w:pStyle w:val="Default"/>
        <w:spacing w:after="40" w:line="300" w:lineRule="auto"/>
        <w:jc w:val="both"/>
        <w:rPr>
          <w:sz w:val="20"/>
          <w:szCs w:val="20"/>
        </w:rPr>
      </w:pPr>
    </w:p>
    <w:p w14:paraId="51B0D852" w14:textId="7453067F" w:rsidR="00615E59" w:rsidRPr="00A952C0" w:rsidRDefault="00014331" w:rsidP="00B4218D">
      <w:pPr>
        <w:rPr>
          <w:rFonts w:cs="Arial"/>
          <w:bCs/>
          <w:highlight w:val="yellow"/>
        </w:rPr>
      </w:pPr>
      <w:r w:rsidRPr="00A952C0">
        <w:rPr>
          <w:rFonts w:cs="Arial"/>
          <w:bCs/>
          <w:highlight w:val="yellow"/>
        </w:rPr>
        <w:t>Für di</w:t>
      </w:r>
      <w:r w:rsidR="00311865" w:rsidRPr="00A952C0">
        <w:rPr>
          <w:rFonts w:cs="Arial"/>
          <w:bCs/>
          <w:highlight w:val="yellow"/>
        </w:rPr>
        <w:t xml:space="preserve">e Beurteilung des geschätzten Auftragswertes sind alle vom FW </w:t>
      </w:r>
      <w:r w:rsidRPr="00A952C0">
        <w:rPr>
          <w:rFonts w:cs="Arial"/>
          <w:bCs/>
          <w:highlight w:val="yellow"/>
        </w:rPr>
        <w:t>bekanntgegebenen Daten, welche die Planungsphase betreffen</w:t>
      </w:r>
      <w:r w:rsidR="006D7A2E" w:rsidRPr="00A952C0">
        <w:rPr>
          <w:rFonts w:cs="Arial"/>
          <w:bCs/>
          <w:highlight w:val="yellow"/>
        </w:rPr>
        <w:t>,</w:t>
      </w:r>
      <w:r w:rsidRPr="00A952C0">
        <w:rPr>
          <w:rFonts w:cs="Arial"/>
          <w:bCs/>
          <w:highlight w:val="yellow"/>
        </w:rPr>
        <w:t xml:space="preserve"> zu berücksichtigen. Dies bezieht sich auf alle nachfolgende</w:t>
      </w:r>
      <w:r w:rsidR="000C7CF2">
        <w:rPr>
          <w:rFonts w:cs="Arial"/>
          <w:bCs/>
          <w:highlight w:val="yellow"/>
        </w:rPr>
        <w:t>n</w:t>
      </w:r>
      <w:r w:rsidRPr="00A952C0">
        <w:rPr>
          <w:rFonts w:cs="Arial"/>
          <w:bCs/>
          <w:highlight w:val="yellow"/>
        </w:rPr>
        <w:t xml:space="preserve"> Punkte</w:t>
      </w:r>
      <w:r w:rsidR="006D7A2E" w:rsidRPr="00A952C0">
        <w:rPr>
          <w:rFonts w:cs="Arial"/>
          <w:bCs/>
          <w:highlight w:val="yellow"/>
        </w:rPr>
        <w:t>,</w:t>
      </w:r>
      <w:r w:rsidRPr="00A952C0">
        <w:rPr>
          <w:rFonts w:cs="Arial"/>
          <w:bCs/>
          <w:highlight w:val="yellow"/>
        </w:rPr>
        <w:t xml:space="preserve"> beginnend </w:t>
      </w:r>
      <w:r w:rsidR="006D7A2E" w:rsidRPr="00A952C0">
        <w:rPr>
          <w:rFonts w:cs="Arial"/>
          <w:bCs/>
          <w:highlight w:val="yellow"/>
        </w:rPr>
        <w:t xml:space="preserve">mit </w:t>
      </w:r>
      <w:r w:rsidR="00292F11">
        <w:rPr>
          <w:rFonts w:cs="Arial"/>
          <w:bCs/>
          <w:highlight w:val="yellow"/>
        </w:rPr>
        <w:t>1</w:t>
      </w:r>
      <w:r w:rsidRPr="00A952C0">
        <w:rPr>
          <w:rFonts w:cs="Arial"/>
          <w:bCs/>
          <w:highlight w:val="yellow"/>
        </w:rPr>
        <w:t xml:space="preserve">.1.1. </w:t>
      </w:r>
      <w:r w:rsidR="00292F11">
        <w:rPr>
          <w:rFonts w:cs="Arial"/>
          <w:bCs/>
          <w:highlight w:val="yellow"/>
        </w:rPr>
        <w:t>„Beschreibung der Leistung bis 1</w:t>
      </w:r>
      <w:r w:rsidRPr="00A952C0">
        <w:rPr>
          <w:rFonts w:cs="Arial"/>
          <w:bCs/>
          <w:highlight w:val="yellow"/>
        </w:rPr>
        <w:t>.1.9 „Aufteilung in Lose“.</w:t>
      </w:r>
      <w:r w:rsidR="006D7A2E" w:rsidRPr="00A952C0">
        <w:rPr>
          <w:rFonts w:cs="Arial"/>
          <w:bCs/>
          <w:highlight w:val="yellow"/>
        </w:rPr>
        <w:t xml:space="preserve"> </w:t>
      </w:r>
      <w:r w:rsidRPr="00A952C0">
        <w:rPr>
          <w:rFonts w:cs="Arial"/>
          <w:bCs/>
          <w:highlight w:val="yellow"/>
        </w:rPr>
        <w:t>Die Prüfung erfolgt auf Bas</w:t>
      </w:r>
      <w:r w:rsidR="00615E59" w:rsidRPr="00A952C0">
        <w:rPr>
          <w:rFonts w:cs="Arial"/>
          <w:bCs/>
          <w:highlight w:val="yellow"/>
        </w:rPr>
        <w:t>is des ausgefüllten Formblattes</w:t>
      </w:r>
      <w:r w:rsidRPr="00A952C0">
        <w:rPr>
          <w:rFonts w:cs="Arial"/>
          <w:bCs/>
          <w:highlight w:val="yellow"/>
        </w:rPr>
        <w:t xml:space="preserve"> </w:t>
      </w:r>
      <w:r w:rsidR="00615E59" w:rsidRPr="00A952C0">
        <w:rPr>
          <w:rFonts w:cs="Arial"/>
          <w:bCs/>
          <w:highlight w:val="yellow"/>
        </w:rPr>
        <w:t xml:space="preserve">inkl. der Unterlagen zur Plausibilisierung des geschätzten Auftragswertes (Angebote, unverbindliche Preisauskünfte, etc.) </w:t>
      </w:r>
      <w:r w:rsidRPr="00A952C0">
        <w:rPr>
          <w:rFonts w:cs="Arial"/>
          <w:bCs/>
          <w:highlight w:val="yellow"/>
        </w:rPr>
        <w:t xml:space="preserve">sowie der vorliegenden Antragsunterlagen. </w:t>
      </w:r>
    </w:p>
    <w:p w14:paraId="6E75EC6C" w14:textId="04156F7F" w:rsidR="00014331" w:rsidRDefault="00615E59" w:rsidP="00B4218D">
      <w:pPr>
        <w:rPr>
          <w:rFonts w:cs="Arial"/>
          <w:bCs/>
        </w:rPr>
      </w:pPr>
      <w:r w:rsidRPr="00A952C0">
        <w:rPr>
          <w:rFonts w:cs="Arial"/>
          <w:bCs/>
          <w:highlight w:val="yellow"/>
        </w:rPr>
        <w:t>Für alle Direktvergaben mit einem geschätzten Auftragswert bis zu € 12.500,00</w:t>
      </w:r>
      <w:r w:rsidR="00B613DF" w:rsidRPr="00A952C0">
        <w:rPr>
          <w:rFonts w:cs="Arial"/>
          <w:bCs/>
          <w:highlight w:val="yellow"/>
        </w:rPr>
        <w:t xml:space="preserve"> (exkl. USt.) </w:t>
      </w:r>
      <w:r w:rsidRPr="00A952C0">
        <w:rPr>
          <w:rFonts w:cs="Arial"/>
          <w:bCs/>
          <w:highlight w:val="yellow"/>
        </w:rPr>
        <w:t>erfolgt die Beurteilung des geschätzten Auftragswertes anhand der Antragsunterlagen (Kostenkalkulatio</w:t>
      </w:r>
      <w:r w:rsidR="000C7CF2">
        <w:rPr>
          <w:rFonts w:cs="Arial"/>
          <w:bCs/>
          <w:highlight w:val="yellow"/>
        </w:rPr>
        <w:t>n, Plausibilisierungsunterlagen</w:t>
      </w:r>
      <w:r w:rsidRPr="00A952C0">
        <w:rPr>
          <w:rFonts w:cs="Arial"/>
          <w:bCs/>
          <w:highlight w:val="yellow"/>
        </w:rPr>
        <w:t xml:space="preserve"> etc.)</w:t>
      </w:r>
    </w:p>
    <w:p w14:paraId="699B1022" w14:textId="3CD28E74" w:rsidR="00615E59" w:rsidRDefault="00615E59" w:rsidP="00615E59">
      <w:pPr>
        <w:rPr>
          <w:rFonts w:cs="Arial"/>
          <w:szCs w:val="20"/>
        </w:rPr>
      </w:pPr>
    </w:p>
    <w:p w14:paraId="48BC4B75" w14:textId="77777777" w:rsidR="00615E59" w:rsidRDefault="00615E59" w:rsidP="00615E59">
      <w:pPr>
        <w:pStyle w:val="Default"/>
        <w:spacing w:after="40" w:line="300" w:lineRule="auto"/>
        <w:jc w:val="both"/>
        <w:rPr>
          <w:sz w:val="20"/>
          <w:szCs w:val="20"/>
        </w:rPr>
      </w:pPr>
    </w:p>
    <w:p w14:paraId="6BD6BA04" w14:textId="6EBDF41E" w:rsidR="00452C1A" w:rsidRPr="00640573" w:rsidRDefault="00615E59" w:rsidP="00452C1A">
      <w:pPr>
        <w:pBdr>
          <w:top w:val="single" w:sz="12" w:space="2" w:color="C00000"/>
          <w:left w:val="single" w:sz="12" w:space="6" w:color="C00000"/>
          <w:bottom w:val="single" w:sz="12" w:space="2" w:color="C00000"/>
          <w:right w:val="single" w:sz="12" w:space="6" w:color="C00000"/>
        </w:pBdr>
        <w:autoSpaceDE w:val="0"/>
        <w:autoSpaceDN w:val="0"/>
        <w:adjustRightInd w:val="0"/>
        <w:spacing w:before="120" w:after="120"/>
        <w:ind w:left="567"/>
        <w:rPr>
          <w:rFonts w:cs="Arial"/>
          <w:bCs/>
          <w:szCs w:val="20"/>
          <w:highlight w:val="yellow"/>
        </w:rPr>
      </w:pPr>
      <w:r w:rsidRPr="00640573">
        <w:rPr>
          <w:rFonts w:cs="Arial"/>
          <w:b/>
          <w:bCs/>
          <w:noProof/>
          <w:color w:val="82AB28"/>
          <w:sz w:val="134"/>
          <w:szCs w:val="134"/>
          <w:highlight w:val="yellow"/>
          <w:lang w:eastAsia="de-AT"/>
        </w:rPr>
        <mc:AlternateContent>
          <mc:Choice Requires="wps">
            <w:drawing>
              <wp:anchor distT="0" distB="0" distL="114300" distR="114300" simplePos="0" relativeHeight="251747328" behindDoc="0" locked="0" layoutInCell="1" allowOverlap="1" wp14:anchorId="706B823D" wp14:editId="677063AE">
                <wp:simplePos x="0" y="0"/>
                <wp:positionH relativeFrom="column">
                  <wp:posOffset>-106165</wp:posOffset>
                </wp:positionH>
                <wp:positionV relativeFrom="paragraph">
                  <wp:posOffset>-47601</wp:posOffset>
                </wp:positionV>
                <wp:extent cx="370936" cy="810883"/>
                <wp:effectExtent l="0" t="0" r="0" b="0"/>
                <wp:wrapNone/>
                <wp:docPr id="15" name="Textfeld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936" cy="810883"/>
                        </a:xfrm>
                        <a:prstGeom prst="rect">
                          <a:avLst/>
                        </a:prstGeom>
                        <a:noFill/>
                        <a:ln w="9525">
                          <a:noFill/>
                          <a:miter lim="800000"/>
                          <a:headEnd/>
                          <a:tailEnd/>
                        </a:ln>
                      </wps:spPr>
                      <wps:txbx>
                        <w:txbxContent>
                          <w:p w14:paraId="28BF82B6" w14:textId="77777777" w:rsidR="00DE15D0" w:rsidRPr="00383FD7" w:rsidRDefault="00DE15D0" w:rsidP="00615E59">
                            <w:pPr>
                              <w:spacing w:after="0" w:line="240" w:lineRule="atLeast"/>
                              <w:rPr>
                                <w:rFonts w:ascii="Tw Cen MT Condensed" w:hAnsi="Tw Cen MT Condensed" w:cs="Miriam Fixed"/>
                                <w:color w:val="C00000"/>
                                <w:sz w:val="120"/>
                                <w:szCs w:val="120"/>
                              </w:rPr>
                            </w:pPr>
                            <w:r w:rsidRPr="00383FD7">
                              <w:rPr>
                                <w:rFonts w:ascii="Tw Cen MT Condensed" w:hAnsi="Tw Cen MT Condensed" w:cs="Miriam Fixed"/>
                                <w:b/>
                                <w:bCs/>
                                <w:color w:val="C00000"/>
                                <w:sz w:val="120"/>
                                <w:szCs w:val="120"/>
                              </w:rPr>
                              <w: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706B823D" id="Textfeld 15" o:spid="_x0000_s1036" type="#_x0000_t202" style="position:absolute;left:0;text-align:left;margin-left:-8.35pt;margin-top:-3.75pt;width:29.2pt;height:63.8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" filled="f" stroked="f">
                <v:textbox>
                  <w:txbxContent>
                    <w:p w14:paraId="28BF82B6" w14:textId="77777777" w:rsidR="00DE15D0" w:rsidRPr="00383FD7" w:rsidRDefault="00DE15D0" w:rsidP="00615E59">
                      <w:pPr>
                        <w:spacing w:after="0" w:line="240" w:lineRule="atLeast"/>
                        <w:rPr>
                          <w:rFonts w:ascii="Tw Cen MT Condensed" w:hAnsi="Tw Cen MT Condensed" w:cs="Miriam Fixed"/>
                          <w:color w:val="C00000"/>
                          <w:sz w:val="120"/>
                          <w:szCs w:val="120"/>
                        </w:rPr>
                      </w:pPr>
                      <w:r w:rsidRPr="00383FD7">
                        <w:rPr>
                          <w:rFonts w:ascii="Tw Cen MT Condensed" w:hAnsi="Tw Cen MT Condensed" w:cs="Miriam Fixed"/>
                          <w:b/>
                          <w:bCs/>
                          <w:color w:val="C00000"/>
                          <w:sz w:val="120"/>
                          <w:szCs w:val="120"/>
                        </w:rPr>
                        <w:t>!</w:t>
                      </w:r>
                    </w:p>
                  </w:txbxContent>
                </v:textbox>
              </v:shape>
            </w:pict>
          </mc:Fallback>
        </mc:AlternateContent>
      </w:r>
      <w:r w:rsidRPr="00640573">
        <w:rPr>
          <w:rFonts w:cs="Arial"/>
          <w:b/>
          <w:bCs/>
          <w:szCs w:val="20"/>
          <w:highlight w:val="yellow"/>
        </w:rPr>
        <w:t>Achtung</w:t>
      </w:r>
      <w:r w:rsidRPr="00640573">
        <w:rPr>
          <w:rFonts w:cs="Arial"/>
          <w:b/>
          <w:bCs/>
          <w:sz w:val="19"/>
          <w:szCs w:val="19"/>
          <w:highlight w:val="yellow"/>
        </w:rPr>
        <w:t>:</w:t>
      </w:r>
      <w:r w:rsidRPr="00640573">
        <w:rPr>
          <w:rFonts w:cs="Arial"/>
          <w:b/>
          <w:bCs/>
          <w:sz w:val="19"/>
          <w:szCs w:val="19"/>
          <w:highlight w:val="yellow"/>
        </w:rPr>
        <w:br/>
      </w:r>
      <w:r w:rsidR="00452C1A" w:rsidRPr="00640573">
        <w:rPr>
          <w:rFonts w:cs="Arial"/>
          <w:bCs/>
          <w:szCs w:val="20"/>
          <w:highlight w:val="yellow"/>
        </w:rPr>
        <w:t xml:space="preserve">Bei der Direktvergabe kann auf Grund der vereinfachten Vorgaben </w:t>
      </w:r>
      <w:r w:rsidR="008128F7" w:rsidRPr="00640573">
        <w:rPr>
          <w:rFonts w:cs="Arial"/>
          <w:bCs/>
          <w:szCs w:val="20"/>
          <w:highlight w:val="yellow"/>
        </w:rPr>
        <w:t xml:space="preserve">für die </w:t>
      </w:r>
      <w:r w:rsidR="00452C1A" w:rsidRPr="00640573">
        <w:rPr>
          <w:rFonts w:cs="Arial"/>
          <w:bCs/>
          <w:szCs w:val="20"/>
          <w:highlight w:val="yellow"/>
        </w:rPr>
        <w:t xml:space="preserve">Vergabe nicht davon ausgegangen werden, dass die </w:t>
      </w:r>
      <w:r w:rsidR="008128F7" w:rsidRPr="00640573">
        <w:rPr>
          <w:rFonts w:cs="Arial"/>
          <w:bCs/>
          <w:szCs w:val="20"/>
          <w:highlight w:val="yellow"/>
        </w:rPr>
        <w:t xml:space="preserve">förderrechtliche Bestimmung betreffend der </w:t>
      </w:r>
      <w:r w:rsidR="00452C1A" w:rsidRPr="00640573">
        <w:rPr>
          <w:rFonts w:cs="Arial"/>
          <w:bCs/>
          <w:szCs w:val="20"/>
          <w:highlight w:val="yellow"/>
        </w:rPr>
        <w:t xml:space="preserve">Plausibilität der Kosten gewährleistet ist. </w:t>
      </w:r>
      <w:r w:rsidR="008128F7" w:rsidRPr="00640573">
        <w:rPr>
          <w:rFonts w:cs="Arial"/>
          <w:bCs/>
          <w:highlight w:val="yellow"/>
        </w:rPr>
        <w:t>Daher ist nicht nur die korrekte Schätzung des Auftragswertes zu beurteilen, sondern auch die förderrechtlichen Vorgaben gemäß allgemeinen Leitfaden Pkt. 5.2.1.2 bis 5.2.1.5 für die Plausibilisierung der Kosten im Rahmen der VWK zu beurteilen.</w:t>
      </w:r>
    </w:p>
    <w:p w14:paraId="3ADD9287" w14:textId="77777777" w:rsidR="008128F7" w:rsidRPr="00640573" w:rsidRDefault="008128F7" w:rsidP="00452C1A">
      <w:pPr>
        <w:pBdr>
          <w:top w:val="single" w:sz="12" w:space="2" w:color="C00000"/>
          <w:left w:val="single" w:sz="12" w:space="6" w:color="C00000"/>
          <w:bottom w:val="single" w:sz="12" w:space="2" w:color="C00000"/>
          <w:right w:val="single" w:sz="12" w:space="6" w:color="C00000"/>
        </w:pBdr>
        <w:autoSpaceDE w:val="0"/>
        <w:autoSpaceDN w:val="0"/>
        <w:adjustRightInd w:val="0"/>
        <w:spacing w:before="120" w:after="120"/>
        <w:ind w:left="567"/>
        <w:rPr>
          <w:rFonts w:cs="Arial"/>
          <w:bCs/>
          <w:szCs w:val="20"/>
          <w:highlight w:val="yellow"/>
        </w:rPr>
      </w:pPr>
    </w:p>
    <w:p w14:paraId="1D261F02" w14:textId="3E52F716" w:rsidR="00452C1A" w:rsidRPr="00640573" w:rsidRDefault="00452C1A" w:rsidP="00452C1A">
      <w:pPr>
        <w:pBdr>
          <w:top w:val="single" w:sz="12" w:space="2" w:color="C00000"/>
          <w:left w:val="single" w:sz="12" w:space="6" w:color="C00000"/>
          <w:bottom w:val="single" w:sz="12" w:space="2" w:color="C00000"/>
          <w:right w:val="single" w:sz="12" w:space="6" w:color="C00000"/>
        </w:pBdr>
        <w:autoSpaceDE w:val="0"/>
        <w:autoSpaceDN w:val="0"/>
        <w:adjustRightInd w:val="0"/>
        <w:spacing w:before="120" w:after="120"/>
        <w:ind w:left="567"/>
        <w:rPr>
          <w:highlight w:val="yellow"/>
          <w:lang w:eastAsia="de-DE"/>
        </w:rPr>
      </w:pPr>
      <w:r w:rsidRPr="00640573">
        <w:rPr>
          <w:highlight w:val="yellow"/>
          <w:lang w:eastAsia="de-DE"/>
        </w:rPr>
        <w:t xml:space="preserve">Das heißt in der Praxis, wenn der FW den Auftragswert anhand von Angeboten oder unverbindlichen Preisauskünften geschätzt hat, dann müssen </w:t>
      </w:r>
      <w:r w:rsidR="008128F7" w:rsidRPr="00640573">
        <w:rPr>
          <w:highlight w:val="yellow"/>
          <w:lang w:eastAsia="de-DE"/>
        </w:rPr>
        <w:t xml:space="preserve">für </w:t>
      </w:r>
      <w:r w:rsidRPr="00640573">
        <w:rPr>
          <w:highlight w:val="yellow"/>
          <w:lang w:eastAsia="de-DE"/>
        </w:rPr>
        <w:t xml:space="preserve">Leistungen </w:t>
      </w:r>
      <w:r w:rsidRPr="00640573">
        <w:rPr>
          <w:b/>
          <w:highlight w:val="yellow"/>
          <w:lang w:eastAsia="de-DE"/>
        </w:rPr>
        <w:t>bis € 10.000,00 mindestens zwei Angebote</w:t>
      </w:r>
      <w:r w:rsidRPr="00640573">
        <w:rPr>
          <w:highlight w:val="yellow"/>
          <w:lang w:eastAsia="de-DE"/>
        </w:rPr>
        <w:t xml:space="preserve"> </w:t>
      </w:r>
      <w:r w:rsidRPr="00640573">
        <w:rPr>
          <w:b/>
          <w:highlight w:val="yellow"/>
          <w:lang w:eastAsia="de-DE"/>
        </w:rPr>
        <w:t>oder unverbindliche Preisauskünfte ab € 10.000,00 mindesten drei Angebote</w:t>
      </w:r>
      <w:r w:rsidRPr="00640573">
        <w:rPr>
          <w:highlight w:val="yellow"/>
          <w:lang w:eastAsia="de-DE"/>
        </w:rPr>
        <w:t xml:space="preserve"> </w:t>
      </w:r>
      <w:r w:rsidRPr="00640573">
        <w:rPr>
          <w:b/>
          <w:highlight w:val="yellow"/>
          <w:lang w:eastAsia="de-DE"/>
        </w:rPr>
        <w:t xml:space="preserve">oder unverbindliche Preisauskünfte </w:t>
      </w:r>
      <w:r w:rsidRPr="00640573">
        <w:rPr>
          <w:highlight w:val="yellow"/>
          <w:lang w:eastAsia="de-DE"/>
        </w:rPr>
        <w:t>vorgelegt werden.</w:t>
      </w:r>
      <w:r w:rsidR="00A952C0" w:rsidRPr="00640573">
        <w:rPr>
          <w:highlight w:val="yellow"/>
          <w:lang w:eastAsia="de-DE"/>
        </w:rPr>
        <w:t xml:space="preserve"> </w:t>
      </w:r>
      <w:r w:rsidRPr="00640573">
        <w:rPr>
          <w:highlight w:val="yellow"/>
          <w:lang w:eastAsia="de-DE"/>
        </w:rPr>
        <w:t>Ab einem geschätzten Auftragswert in Höhe von €</w:t>
      </w:r>
      <w:r w:rsidR="00BF7A55">
        <w:rPr>
          <w:highlight w:val="yellow"/>
          <w:lang w:eastAsia="de-DE"/>
        </w:rPr>
        <w:t> </w:t>
      </w:r>
      <w:r w:rsidRPr="00640573">
        <w:rPr>
          <w:highlight w:val="yellow"/>
          <w:lang w:eastAsia="de-DE"/>
        </w:rPr>
        <w:t>12.500,00 hat der FW die Einholung von Angeboten/unverbindlichen Preisauskünften auch schriftlich zu dokumentieren und i</w:t>
      </w:r>
      <w:r w:rsidR="00BF7A55">
        <w:rPr>
          <w:highlight w:val="yellow"/>
          <w:lang w:eastAsia="de-DE"/>
        </w:rPr>
        <w:t>m</w:t>
      </w:r>
      <w:r w:rsidRPr="00640573">
        <w:rPr>
          <w:highlight w:val="yellow"/>
          <w:lang w:eastAsia="de-DE"/>
        </w:rPr>
        <w:t xml:space="preserve"> Formblatt </w:t>
      </w:r>
      <w:r w:rsidRPr="000C7CF2">
        <w:rPr>
          <w:i/>
          <w:highlight w:val="yellow"/>
          <w:lang w:eastAsia="de-DE"/>
        </w:rPr>
        <w:t>„</w:t>
      </w:r>
      <w:r w:rsidR="000C7CF2" w:rsidRPr="000C7CF2">
        <w:rPr>
          <w:i/>
          <w:highlight w:val="yellow"/>
          <w:lang w:eastAsia="de-DE"/>
        </w:rPr>
        <w:t>Dokumentation der Vergabeschritte pro Los/Gewerk im Rahmen der Direktvergabe</w:t>
      </w:r>
      <w:r w:rsidRPr="000C7CF2">
        <w:rPr>
          <w:i/>
          <w:highlight w:val="yellow"/>
          <w:lang w:eastAsia="de-DE"/>
        </w:rPr>
        <w:t>“</w:t>
      </w:r>
      <w:r w:rsidRPr="000C7CF2">
        <w:rPr>
          <w:highlight w:val="yellow"/>
          <w:lang w:eastAsia="de-DE"/>
        </w:rPr>
        <w:t xml:space="preserve"> z</w:t>
      </w:r>
      <w:r w:rsidRPr="00640573">
        <w:rPr>
          <w:highlight w:val="yellow"/>
          <w:lang w:eastAsia="de-DE"/>
        </w:rPr>
        <w:t>u erfassen.</w:t>
      </w:r>
    </w:p>
    <w:p w14:paraId="00240D5B" w14:textId="35E96399" w:rsidR="00452C1A" w:rsidRPr="00640573" w:rsidRDefault="008128F7" w:rsidP="00615E59">
      <w:pPr>
        <w:pBdr>
          <w:top w:val="single" w:sz="12" w:space="2" w:color="C00000"/>
          <w:left w:val="single" w:sz="12" w:space="6" w:color="C00000"/>
          <w:bottom w:val="single" w:sz="12" w:space="2" w:color="C00000"/>
          <w:right w:val="single" w:sz="12" w:space="6" w:color="C00000"/>
        </w:pBdr>
        <w:autoSpaceDE w:val="0"/>
        <w:autoSpaceDN w:val="0"/>
        <w:adjustRightInd w:val="0"/>
        <w:spacing w:before="120" w:after="120"/>
        <w:ind w:left="567"/>
        <w:rPr>
          <w:highlight w:val="yellow"/>
        </w:rPr>
      </w:pPr>
      <w:r w:rsidRPr="00640573">
        <w:rPr>
          <w:highlight w:val="yellow"/>
          <w:lang w:eastAsia="de-DE"/>
        </w:rPr>
        <w:t>Wenn der FW für die Schätzung des Auftragswertes andere Methoden herangezogen hat, dann sind diese Kosten anhand von Referenzkosten (Pkt. 5.2.1.2) oder sonstiger Plausibilisierungsmöglichkeiten gemäß Pkt. 5.2.1.5 zu plausibilisieren.</w:t>
      </w:r>
    </w:p>
    <w:p w14:paraId="7AA7A1F0" w14:textId="011051D8" w:rsidR="00615E59" w:rsidRPr="00640573" w:rsidRDefault="008128F7" w:rsidP="00615E59">
      <w:pPr>
        <w:pBdr>
          <w:top w:val="single" w:sz="12" w:space="2" w:color="C00000"/>
          <w:left w:val="single" w:sz="12" w:space="6" w:color="C00000"/>
          <w:bottom w:val="single" w:sz="12" w:space="2" w:color="C00000"/>
          <w:right w:val="single" w:sz="12" w:space="6" w:color="C00000"/>
        </w:pBdr>
        <w:autoSpaceDE w:val="0"/>
        <w:autoSpaceDN w:val="0"/>
        <w:adjustRightInd w:val="0"/>
        <w:spacing w:before="120" w:after="120"/>
        <w:ind w:left="567"/>
        <w:rPr>
          <w:highlight w:val="yellow"/>
        </w:rPr>
      </w:pPr>
      <w:r w:rsidRPr="00640573">
        <w:rPr>
          <w:highlight w:val="yellow"/>
        </w:rPr>
        <w:t>Daraus folgt, dass i</w:t>
      </w:r>
      <w:r w:rsidR="00615E59" w:rsidRPr="00640573">
        <w:rPr>
          <w:highlight w:val="yellow"/>
        </w:rPr>
        <w:t xml:space="preserve">m Rahmen </w:t>
      </w:r>
      <w:r w:rsidR="006D7A2E" w:rsidRPr="00640573">
        <w:rPr>
          <w:highlight w:val="yellow"/>
        </w:rPr>
        <w:t xml:space="preserve">der </w:t>
      </w:r>
      <w:r w:rsidR="00615E59" w:rsidRPr="00640573">
        <w:rPr>
          <w:highlight w:val="yellow"/>
        </w:rPr>
        <w:t xml:space="preserve">Prüfung des geschätzten Auftragswertes </w:t>
      </w:r>
      <w:r w:rsidR="00452C1A" w:rsidRPr="00640573">
        <w:rPr>
          <w:highlight w:val="yellow"/>
        </w:rPr>
        <w:t xml:space="preserve">durch die BST </w:t>
      </w:r>
      <w:r w:rsidR="006D7A2E" w:rsidRPr="00640573">
        <w:rPr>
          <w:highlight w:val="yellow"/>
        </w:rPr>
        <w:t>gleichzeitig</w:t>
      </w:r>
      <w:r w:rsidR="00615E59" w:rsidRPr="00640573">
        <w:rPr>
          <w:highlight w:val="yellow"/>
        </w:rPr>
        <w:t xml:space="preserve"> die Prüfung der Plausibilität der</w:t>
      </w:r>
      <w:r w:rsidR="006D7A2E" w:rsidRPr="00640573">
        <w:rPr>
          <w:highlight w:val="yellow"/>
        </w:rPr>
        <w:t xml:space="preserve"> Kosten erfolgen</w:t>
      </w:r>
      <w:r w:rsidRPr="00640573">
        <w:rPr>
          <w:highlight w:val="yellow"/>
        </w:rPr>
        <w:t xml:space="preserve"> kann. </w:t>
      </w:r>
      <w:r w:rsidR="00640573" w:rsidRPr="00640573">
        <w:rPr>
          <w:highlight w:val="yellow"/>
        </w:rPr>
        <w:t>Ausschlaggebend ist jedoch, dass</w:t>
      </w:r>
      <w:r w:rsidR="006D7A2E" w:rsidRPr="00640573">
        <w:rPr>
          <w:highlight w:val="yellow"/>
        </w:rPr>
        <w:t xml:space="preserve"> </w:t>
      </w:r>
      <w:r w:rsidR="00452C1A" w:rsidRPr="00640573">
        <w:rPr>
          <w:highlight w:val="yellow"/>
        </w:rPr>
        <w:t xml:space="preserve">neben </w:t>
      </w:r>
      <w:r w:rsidR="00025C0B" w:rsidRPr="00640573">
        <w:rPr>
          <w:highlight w:val="yellow"/>
        </w:rPr>
        <w:t>den</w:t>
      </w:r>
      <w:r w:rsidR="006D7A2E" w:rsidRPr="00640573">
        <w:rPr>
          <w:highlight w:val="yellow"/>
        </w:rPr>
        <w:t xml:space="preserve"> vergaberechtlichen Bestimmungen </w:t>
      </w:r>
      <w:r w:rsidR="00640573" w:rsidRPr="00640573">
        <w:rPr>
          <w:highlight w:val="yellow"/>
        </w:rPr>
        <w:t xml:space="preserve">(zulässige Berechnungsmethoden für die einzelnen Auftragsarten, Abgrenzungsregeln bei Vorliegen von mehreren Auftragsarten, Vorgaben zur Aufteilung in Lose) </w:t>
      </w:r>
      <w:r w:rsidR="006D7A2E" w:rsidRPr="00640573">
        <w:rPr>
          <w:highlight w:val="yellow"/>
        </w:rPr>
        <w:t xml:space="preserve">auch die förderrechtlichen Bestimmungen </w:t>
      </w:r>
      <w:r w:rsidR="00025C0B" w:rsidRPr="00640573">
        <w:rPr>
          <w:highlight w:val="yellow"/>
        </w:rPr>
        <w:t>für die Plausibilisierung der Kosten mit</w:t>
      </w:r>
      <w:r w:rsidR="006D7A2E" w:rsidRPr="00640573">
        <w:rPr>
          <w:highlight w:val="yellow"/>
        </w:rPr>
        <w:t>berücksichtigt werden</w:t>
      </w:r>
      <w:r w:rsidR="00452C1A" w:rsidRPr="00640573">
        <w:rPr>
          <w:highlight w:val="yellow"/>
        </w:rPr>
        <w:t xml:space="preserve"> (siehe oben)</w:t>
      </w:r>
      <w:r w:rsidR="006D7A2E" w:rsidRPr="00640573">
        <w:rPr>
          <w:highlight w:val="yellow"/>
        </w:rPr>
        <w:t>.</w:t>
      </w:r>
    </w:p>
    <w:p w14:paraId="4128613D" w14:textId="1AC16698" w:rsidR="006D7A2E" w:rsidRPr="006D7A2E" w:rsidRDefault="00B613DF" w:rsidP="00615E59">
      <w:pPr>
        <w:pBdr>
          <w:top w:val="single" w:sz="12" w:space="2" w:color="C00000"/>
          <w:left w:val="single" w:sz="12" w:space="6" w:color="C00000"/>
          <w:bottom w:val="single" w:sz="12" w:space="2" w:color="C00000"/>
          <w:right w:val="single" w:sz="12" w:space="6" w:color="C00000"/>
        </w:pBdr>
        <w:autoSpaceDE w:val="0"/>
        <w:autoSpaceDN w:val="0"/>
        <w:adjustRightInd w:val="0"/>
        <w:spacing w:before="120" w:after="120"/>
        <w:ind w:left="567"/>
      </w:pPr>
      <w:r w:rsidRPr="00640573">
        <w:rPr>
          <w:highlight w:val="yellow"/>
        </w:rPr>
        <w:t xml:space="preserve">Die Dokumentation der Prüfergebnisse erfolgt </w:t>
      </w:r>
      <w:r w:rsidR="00DD4765" w:rsidRPr="00640573">
        <w:rPr>
          <w:highlight w:val="yellow"/>
        </w:rPr>
        <w:t>bei</w:t>
      </w:r>
      <w:r w:rsidRPr="00640573">
        <w:rPr>
          <w:highlight w:val="yellow"/>
        </w:rPr>
        <w:t xml:space="preserve"> den entsprechenden Prüffragen der Checkliste „Förderungsantrag und Zahlungsantrag</w:t>
      </w:r>
      <w:r w:rsidR="00BF7A55">
        <w:rPr>
          <w:highlight w:val="yellow"/>
        </w:rPr>
        <w:t>“</w:t>
      </w:r>
      <w:r w:rsidR="00DD4765" w:rsidRPr="00640573">
        <w:rPr>
          <w:highlight w:val="yellow"/>
        </w:rPr>
        <w:t xml:space="preserve"> (5.2.1.1 für die Ergebnisse der vergaberechtlichen Prüfung, </w:t>
      </w:r>
      <w:r w:rsidR="002B4FA0" w:rsidRPr="00640573">
        <w:rPr>
          <w:highlight w:val="yellow"/>
        </w:rPr>
        <w:t xml:space="preserve">sowie </w:t>
      </w:r>
      <w:r w:rsidR="00DD4765" w:rsidRPr="00640573">
        <w:rPr>
          <w:highlight w:val="yellow"/>
        </w:rPr>
        <w:t>Pkt. 5.2.1.2 bis 5.2.1.5 für die Dokumentation der förderrechtliche</w:t>
      </w:r>
      <w:r w:rsidR="002B4FA0" w:rsidRPr="00640573">
        <w:rPr>
          <w:highlight w:val="yellow"/>
        </w:rPr>
        <w:t>n Ergebnisse zur Plausibilisierung der Kosten)</w:t>
      </w:r>
      <w:r w:rsidRPr="00640573">
        <w:rPr>
          <w:highlight w:val="yellow"/>
        </w:rPr>
        <w:t>.</w:t>
      </w:r>
      <w:r>
        <w:t xml:space="preserve"> </w:t>
      </w:r>
    </w:p>
    <w:p w14:paraId="5AFD465D" w14:textId="19ACAACD" w:rsidR="00615E59" w:rsidRDefault="00615E59" w:rsidP="00B4218D">
      <w:pPr>
        <w:rPr>
          <w:rFonts w:cs="Arial"/>
          <w:bCs/>
        </w:rPr>
      </w:pPr>
    </w:p>
    <w:p w14:paraId="10213B24" w14:textId="04D7A559" w:rsidR="00023804" w:rsidRDefault="00023804" w:rsidP="00B4218D">
      <w:pPr>
        <w:rPr>
          <w:rFonts w:cs="Arial"/>
          <w:bCs/>
        </w:rPr>
      </w:pPr>
    </w:p>
    <w:p w14:paraId="5FEEF436" w14:textId="5129B8E4" w:rsidR="00023804" w:rsidRDefault="00023804" w:rsidP="00B4218D">
      <w:pPr>
        <w:rPr>
          <w:rFonts w:cs="Arial"/>
          <w:bCs/>
        </w:rPr>
      </w:pPr>
    </w:p>
    <w:p w14:paraId="4618BF58" w14:textId="3A04D7F0" w:rsidR="00014331" w:rsidRPr="00532B12" w:rsidRDefault="00292F11" w:rsidP="00014331">
      <w:pPr>
        <w:pStyle w:val="berschrift4"/>
        <w:ind w:left="0" w:firstLine="0"/>
      </w:pPr>
      <w:r>
        <w:lastRenderedPageBreak/>
        <w:t>1</w:t>
      </w:r>
      <w:r w:rsidR="00014331" w:rsidRPr="00532B12">
        <w:t>.1.1</w:t>
      </w:r>
      <w:r w:rsidR="00014331" w:rsidRPr="00532B12">
        <w:tab/>
        <w:t>Beschreibung der Leistung</w:t>
      </w:r>
    </w:p>
    <w:p w14:paraId="3E7175E0" w14:textId="77777777" w:rsidR="00014331" w:rsidRDefault="00014331" w:rsidP="00014331">
      <w:pPr>
        <w:rPr>
          <w:lang w:eastAsia="de-DE"/>
        </w:rPr>
      </w:pPr>
      <w:r>
        <w:rPr>
          <w:lang w:eastAsia="de-DE"/>
        </w:rPr>
        <w:t xml:space="preserve">Hier ist vom FW eine kurze Beschreibung der zu beauftragenden Leistung für das gesamte Vorhaben auszuformulieren. Die Beschreibung soll erkennen lassen, für welchen Beschaffungszweck die Leistung beauftragt wird. Dies ist wichtig zur Beurteilung ob gleichartige Leistungen vorliegen – die vergaberechtlich gemeinsam zu beurteilen sind – oder nicht. </w:t>
      </w:r>
    </w:p>
    <w:p w14:paraId="6CF9FF99" w14:textId="0E94BC80" w:rsidR="00B900ED" w:rsidRPr="00532B12" w:rsidRDefault="00292F11" w:rsidP="00311865">
      <w:pPr>
        <w:pStyle w:val="berschrift4"/>
        <w:ind w:left="0" w:firstLine="0"/>
      </w:pPr>
      <w:r>
        <w:t>1</w:t>
      </w:r>
      <w:r w:rsidR="00311865" w:rsidRPr="00532B12">
        <w:t>.1.</w:t>
      </w:r>
      <w:r w:rsidR="00014331" w:rsidRPr="00532B12">
        <w:t>2</w:t>
      </w:r>
      <w:r w:rsidR="00311865" w:rsidRPr="00532B12">
        <w:tab/>
      </w:r>
      <w:r w:rsidR="00B900ED" w:rsidRPr="00532B12">
        <w:t>Gesamtkosten des vorhabens</w:t>
      </w:r>
    </w:p>
    <w:p w14:paraId="5B46BBE1" w14:textId="0E49F1FE" w:rsidR="006B76D4" w:rsidRDefault="0003298B" w:rsidP="00BE4181">
      <w:pPr>
        <w:rPr>
          <w:lang w:eastAsia="de-DE"/>
        </w:rPr>
      </w:pPr>
      <w:r>
        <w:rPr>
          <w:lang w:eastAsia="de-DE"/>
        </w:rPr>
        <w:t>Nicht alle Teilkosten für ein</w:t>
      </w:r>
      <w:r w:rsidR="00BE4181">
        <w:rPr>
          <w:lang w:eastAsia="de-DE"/>
        </w:rPr>
        <w:t xml:space="preserve"> Vorhaben sind für einen Kostenersatz geeignet. Hier sind die Gesamtkosten anzugeben, unabhängig ob diese als beantragte Kosten gewährt oder abgelehnt wurden.</w:t>
      </w:r>
    </w:p>
    <w:p w14:paraId="2C8C8C57" w14:textId="2C519838" w:rsidR="00B900ED" w:rsidRPr="00532B12" w:rsidRDefault="00292F11" w:rsidP="005A50ED">
      <w:pPr>
        <w:pStyle w:val="berschrift4"/>
        <w:ind w:left="0" w:firstLine="0"/>
      </w:pPr>
      <w:r>
        <w:t>1</w:t>
      </w:r>
      <w:r w:rsidR="005A50ED" w:rsidRPr="00532B12">
        <w:t>.1.3</w:t>
      </w:r>
      <w:r w:rsidR="005A50ED" w:rsidRPr="00532B12">
        <w:tab/>
      </w:r>
      <w:r w:rsidR="00B900ED" w:rsidRPr="00532B12">
        <w:t xml:space="preserve"> Beantragte Kosten des Vorhabens</w:t>
      </w:r>
    </w:p>
    <w:p w14:paraId="09451773" w14:textId="2BE5EB28" w:rsidR="00BE4181" w:rsidRDefault="00BE4181" w:rsidP="00BE4181">
      <w:pPr>
        <w:jc w:val="left"/>
        <w:rPr>
          <w:rFonts w:cs="Arial"/>
          <w:szCs w:val="20"/>
        </w:rPr>
      </w:pPr>
      <w:r>
        <w:rPr>
          <w:rFonts w:cs="Arial"/>
          <w:szCs w:val="20"/>
        </w:rPr>
        <w:t xml:space="preserve">Hier ist </w:t>
      </w:r>
      <w:r w:rsidR="0003298B">
        <w:rPr>
          <w:rFonts w:cs="Arial"/>
          <w:szCs w:val="20"/>
        </w:rPr>
        <w:t xml:space="preserve">vom FW </w:t>
      </w:r>
      <w:r>
        <w:rPr>
          <w:rFonts w:cs="Arial"/>
          <w:szCs w:val="20"/>
        </w:rPr>
        <w:t xml:space="preserve">der tatsächliche Kostenbetrag </w:t>
      </w:r>
      <w:r w:rsidR="0024453B">
        <w:rPr>
          <w:rFonts w:cs="Arial"/>
          <w:szCs w:val="20"/>
        </w:rPr>
        <w:t xml:space="preserve">für das gesamte Vorhaben </w:t>
      </w:r>
      <w:r>
        <w:rPr>
          <w:rFonts w:cs="Arial"/>
          <w:szCs w:val="20"/>
        </w:rPr>
        <w:t xml:space="preserve">anzugeben, der für die Erstattung eingereicht ist. Dieser ist dann die Grundlage für die weitere vergaberechtliche Beurteilung. </w:t>
      </w:r>
    </w:p>
    <w:p w14:paraId="2E7B27B6" w14:textId="58B75AD2" w:rsidR="00BD148C" w:rsidRDefault="00BD148C" w:rsidP="00BE4181">
      <w:pPr>
        <w:jc w:val="left"/>
        <w:rPr>
          <w:rFonts w:cs="Arial"/>
          <w:szCs w:val="20"/>
        </w:rPr>
      </w:pPr>
    </w:p>
    <w:p w14:paraId="1A8F959B" w14:textId="77777777" w:rsidR="00BD148C" w:rsidRPr="00532B12" w:rsidRDefault="00BD148C" w:rsidP="00BD148C">
      <w:pPr>
        <w:pBdr>
          <w:top w:val="single" w:sz="12" w:space="2" w:color="82AB28"/>
          <w:left w:val="single" w:sz="12" w:space="6" w:color="82AB28"/>
          <w:bottom w:val="single" w:sz="12" w:space="2" w:color="82AB28"/>
          <w:right w:val="single" w:sz="12" w:space="6" w:color="82AB28"/>
        </w:pBdr>
        <w:autoSpaceDE w:val="0"/>
        <w:autoSpaceDN w:val="0"/>
        <w:adjustRightInd w:val="0"/>
        <w:spacing w:before="120" w:after="120"/>
        <w:ind w:left="567"/>
        <w:rPr>
          <w:rFonts w:cs="Arial"/>
          <w:b/>
          <w:bCs/>
        </w:rPr>
      </w:pPr>
      <w:r w:rsidRPr="00532B12">
        <w:rPr>
          <w:rFonts w:cs="Arial"/>
          <w:noProof/>
          <w:lang w:eastAsia="de-AT"/>
        </w:rPr>
        <mc:AlternateContent>
          <mc:Choice Requires="wps">
            <w:drawing>
              <wp:anchor distT="0" distB="0" distL="114300" distR="114300" simplePos="0" relativeHeight="251749376" behindDoc="0" locked="0" layoutInCell="1" allowOverlap="1" wp14:anchorId="54BE1432" wp14:editId="1B19B40F">
                <wp:simplePos x="0" y="0"/>
                <wp:positionH relativeFrom="column">
                  <wp:posOffset>-123418</wp:posOffset>
                </wp:positionH>
                <wp:positionV relativeFrom="paragraph">
                  <wp:posOffset>-132523</wp:posOffset>
                </wp:positionV>
                <wp:extent cx="370936" cy="810883"/>
                <wp:effectExtent l="0" t="0" r="0" b="0"/>
                <wp:wrapNone/>
                <wp:docPr id="6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936" cy="810883"/>
                        </a:xfrm>
                        <a:prstGeom prst="rect">
                          <a:avLst/>
                        </a:prstGeom>
                        <a:noFill/>
                        <a:ln w="9525">
                          <a:noFill/>
                          <a:miter lim="800000"/>
                          <a:headEnd/>
                          <a:tailEnd/>
                        </a:ln>
                      </wps:spPr>
                      <wps:txbx>
                        <w:txbxContent>
                          <w:p w14:paraId="4539438C" w14:textId="77777777" w:rsidR="00DE15D0" w:rsidRPr="00AD5033" w:rsidRDefault="00DE15D0" w:rsidP="00BD148C">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54BE1432" id="_x0000_s1037" type="#_x0000_t202" style="position:absolute;left:0;text-align:left;margin-left:-9.7pt;margin-top:-10.45pt;width:29.2pt;height:63.8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" filled="f" stroked="f">
                <v:textbox>
                  <w:txbxContent>
                    <w:p w14:paraId="4539438C" w14:textId="77777777" w:rsidR="00DE15D0" w:rsidRPr="00AD5033" w:rsidRDefault="00DE15D0" w:rsidP="00BD148C">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v:textbox>
              </v:shape>
            </w:pict>
          </mc:Fallback>
        </mc:AlternateContent>
      </w:r>
      <w:r w:rsidRPr="00532B12">
        <w:rPr>
          <w:rFonts w:cs="Arial"/>
          <w:b/>
          <w:bCs/>
        </w:rPr>
        <w:t>Hinweis:</w:t>
      </w:r>
    </w:p>
    <w:p w14:paraId="116B1981" w14:textId="00A805E9" w:rsidR="00BD148C" w:rsidRPr="006775B1" w:rsidRDefault="00BD148C" w:rsidP="00BD148C">
      <w:pPr>
        <w:pBdr>
          <w:top w:val="single" w:sz="12" w:space="2" w:color="82AB28"/>
          <w:left w:val="single" w:sz="12" w:space="6" w:color="82AB28"/>
          <w:bottom w:val="single" w:sz="12" w:space="2" w:color="82AB28"/>
          <w:right w:val="single" w:sz="12" w:space="6" w:color="82AB28"/>
        </w:pBdr>
        <w:autoSpaceDE w:val="0"/>
        <w:autoSpaceDN w:val="0"/>
        <w:adjustRightInd w:val="0"/>
        <w:spacing w:before="120" w:after="120"/>
        <w:ind w:left="567"/>
        <w:rPr>
          <w:rFonts w:cs="Arial"/>
          <w:bCs/>
        </w:rPr>
      </w:pPr>
      <w:r w:rsidRPr="00532B12">
        <w:rPr>
          <w:rFonts w:cs="Arial"/>
          <w:bCs/>
        </w:rPr>
        <w:t>Leistungen in einem Vorhaben, die vom FW nicht zur Förderung eingereicht werden, werden im Rahmen der vergaberechtlichen Beurteilung durch die BST nicht geprüft. Ausnahme: Enthält ein Auftrag sowohl nicht zur Förderung eingereichte, als auch für die Förderung beantragte Leistungen, dann ist dieser Auftrag in seiner Gesamtheit zu beurteilen.</w:t>
      </w:r>
    </w:p>
    <w:p w14:paraId="6A8FDF4C" w14:textId="77777777" w:rsidR="00BD148C" w:rsidRDefault="00BD148C" w:rsidP="00BE4181">
      <w:pPr>
        <w:jc w:val="left"/>
        <w:rPr>
          <w:rFonts w:cs="Arial"/>
          <w:szCs w:val="20"/>
        </w:rPr>
      </w:pPr>
    </w:p>
    <w:p w14:paraId="7D01692D" w14:textId="219D3B90" w:rsidR="00B900ED" w:rsidRPr="00532B12" w:rsidRDefault="00292F11" w:rsidP="00187DD6">
      <w:pPr>
        <w:pStyle w:val="berschrift4"/>
        <w:ind w:left="0" w:firstLine="0"/>
      </w:pPr>
      <w:r>
        <w:t>1</w:t>
      </w:r>
      <w:r w:rsidR="00187DD6" w:rsidRPr="00532B12">
        <w:t>.1.4</w:t>
      </w:r>
      <w:r w:rsidR="00187DD6" w:rsidRPr="00532B12">
        <w:tab/>
      </w:r>
      <w:r w:rsidR="00B900ED" w:rsidRPr="00532B12">
        <w:t>Davon vergabefreie Leistungen</w:t>
      </w:r>
    </w:p>
    <w:p w14:paraId="0317BA2C" w14:textId="77777777" w:rsidR="00BE4181" w:rsidRDefault="00BE4181" w:rsidP="00BE4181">
      <w:pPr>
        <w:rPr>
          <w:lang w:eastAsia="de-DE"/>
        </w:rPr>
      </w:pPr>
      <w:r>
        <w:rPr>
          <w:lang w:eastAsia="de-DE"/>
        </w:rPr>
        <w:t>Das BVergG kennt eine Liste der Ausnahmen vom Vergaberecht. Die wichtigsten sind (auszugsweise</w:t>
      </w:r>
      <w:r>
        <w:rPr>
          <w:rStyle w:val="Funotenzeichen"/>
          <w:lang w:eastAsia="de-DE"/>
        </w:rPr>
        <w:footnoteReference w:id="11"/>
      </w:r>
      <w:r>
        <w:rPr>
          <w:lang w:eastAsia="de-DE"/>
        </w:rPr>
        <w:t>):</w:t>
      </w:r>
    </w:p>
    <w:p w14:paraId="784F36A1" w14:textId="77777777" w:rsidR="00255227" w:rsidRDefault="00255227" w:rsidP="00255227">
      <w:pPr>
        <w:pStyle w:val="Listenabsatz"/>
        <w:numPr>
          <w:ilvl w:val="0"/>
          <w:numId w:val="17"/>
        </w:numPr>
        <w:rPr>
          <w:lang w:eastAsia="de-DE"/>
        </w:rPr>
      </w:pPr>
      <w:r>
        <w:t>Verträge über Erwerb oder Miete von oder Rechte an Grundstücken (§ 10 Z 8),</w:t>
      </w:r>
    </w:p>
    <w:p w14:paraId="11EFAC43" w14:textId="77777777" w:rsidR="00255227" w:rsidRDefault="00255227" w:rsidP="00255227">
      <w:pPr>
        <w:pStyle w:val="Listenabsatz"/>
        <w:numPr>
          <w:ilvl w:val="0"/>
          <w:numId w:val="17"/>
        </w:numPr>
        <w:rPr>
          <w:lang w:eastAsia="de-DE"/>
        </w:rPr>
      </w:pPr>
      <w:r>
        <w:t>Arbeitsverträge (§ 10 Z 12),</w:t>
      </w:r>
    </w:p>
    <w:p w14:paraId="32B03DDD" w14:textId="77777777" w:rsidR="00255227" w:rsidRDefault="00255227" w:rsidP="00255227">
      <w:pPr>
        <w:pStyle w:val="Listenabsatz"/>
        <w:numPr>
          <w:ilvl w:val="0"/>
          <w:numId w:val="17"/>
        </w:numPr>
        <w:rPr>
          <w:lang w:eastAsia="de-DE"/>
        </w:rPr>
      </w:pPr>
      <w:r>
        <w:t>Forschungs- und Entwicklungsdienstleistungen (§ 10 Z 13),</w:t>
      </w:r>
    </w:p>
    <w:p w14:paraId="2E42119E" w14:textId="77777777" w:rsidR="00255227" w:rsidRDefault="00255227" w:rsidP="00255227">
      <w:pPr>
        <w:pStyle w:val="Listenabsatz"/>
        <w:numPr>
          <w:ilvl w:val="0"/>
          <w:numId w:val="17"/>
        </w:numPr>
        <w:rPr>
          <w:lang w:eastAsia="de-DE"/>
        </w:rPr>
      </w:pPr>
      <w:r>
        <w:t>Inhouse-Vergaben und</w:t>
      </w:r>
    </w:p>
    <w:p w14:paraId="37AA9511" w14:textId="13F7B4E0" w:rsidR="00255227" w:rsidRDefault="00255227" w:rsidP="00255227">
      <w:pPr>
        <w:pStyle w:val="Listenabsatz"/>
        <w:numPr>
          <w:ilvl w:val="0"/>
          <w:numId w:val="17"/>
        </w:numPr>
        <w:rPr>
          <w:lang w:eastAsia="de-DE"/>
        </w:rPr>
      </w:pPr>
      <w:r>
        <w:t>Einkauf über zentrale Beschaffungsstellen (</w:t>
      </w:r>
      <w:r w:rsidR="00BF7A55">
        <w:t xml:space="preserve">z. B. </w:t>
      </w:r>
      <w:r>
        <w:t>BBG GmbH).</w:t>
      </w:r>
    </w:p>
    <w:p w14:paraId="04309110" w14:textId="77777777" w:rsidR="000C3AC7" w:rsidRDefault="000C3AC7" w:rsidP="000C3AC7">
      <w:pPr>
        <w:pStyle w:val="Default"/>
        <w:spacing w:after="40" w:line="300" w:lineRule="auto"/>
        <w:jc w:val="both"/>
        <w:rPr>
          <w:sz w:val="20"/>
          <w:szCs w:val="20"/>
        </w:rPr>
      </w:pPr>
      <w:r w:rsidRPr="00444E53">
        <w:rPr>
          <w:b/>
          <w:bCs/>
          <w:noProof/>
          <w:color w:val="82AB28"/>
          <w:sz w:val="134"/>
          <w:szCs w:val="134"/>
        </w:rPr>
        <mc:AlternateContent>
          <mc:Choice Requires="wps">
            <w:drawing>
              <wp:anchor distT="0" distB="0" distL="114300" distR="114300" simplePos="0" relativeHeight="251751424" behindDoc="0" locked="0" layoutInCell="1" allowOverlap="1" wp14:anchorId="0205B039" wp14:editId="2F46239F">
                <wp:simplePos x="0" y="0"/>
                <wp:positionH relativeFrom="column">
                  <wp:posOffset>-106045</wp:posOffset>
                </wp:positionH>
                <wp:positionV relativeFrom="paragraph">
                  <wp:posOffset>111921</wp:posOffset>
                </wp:positionV>
                <wp:extent cx="370840" cy="810260"/>
                <wp:effectExtent l="0" t="0" r="0" b="0"/>
                <wp:wrapNone/>
                <wp:docPr id="68" name="Textfeld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810260"/>
                        </a:xfrm>
                        <a:prstGeom prst="rect">
                          <a:avLst/>
                        </a:prstGeom>
                        <a:noFill/>
                        <a:ln w="9525">
                          <a:noFill/>
                          <a:miter lim="800000"/>
                          <a:headEnd/>
                          <a:tailEnd/>
                        </a:ln>
                      </wps:spPr>
                      <wps:txbx>
                        <w:txbxContent>
                          <w:p w14:paraId="22740870" w14:textId="77777777" w:rsidR="00DE15D0" w:rsidRPr="00383FD7" w:rsidRDefault="00DE15D0" w:rsidP="000C3AC7">
                            <w:pPr>
                              <w:spacing w:after="0" w:line="240" w:lineRule="atLeast"/>
                              <w:rPr>
                                <w:rFonts w:ascii="Tw Cen MT Condensed" w:hAnsi="Tw Cen MT Condensed" w:cs="Miriam Fixed"/>
                                <w:color w:val="C00000"/>
                                <w:sz w:val="120"/>
                                <w:szCs w:val="120"/>
                              </w:rPr>
                            </w:pPr>
                            <w:r w:rsidRPr="00383FD7">
                              <w:rPr>
                                <w:rFonts w:ascii="Tw Cen MT Condensed" w:hAnsi="Tw Cen MT Condensed" w:cs="Miriam Fixed"/>
                                <w:b/>
                                <w:bCs/>
                                <w:color w:val="C00000"/>
                                <w:sz w:val="120"/>
                                <w:szCs w:val="120"/>
                              </w:rPr>
                              <w: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0205B039" id="Textfeld 68" o:spid="_x0000_s1038" type="#_x0000_t202" style="position:absolute;left:0;text-align:left;margin-left:-8.35pt;margin-top:8.8pt;width:29.2pt;height:63.8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" filled="f" stroked="f">
                <v:textbox>
                  <w:txbxContent>
                    <w:p w14:paraId="22740870" w14:textId="77777777" w:rsidR="00DE15D0" w:rsidRPr="00383FD7" w:rsidRDefault="00DE15D0" w:rsidP="000C3AC7">
                      <w:pPr>
                        <w:spacing w:after="0" w:line="240" w:lineRule="atLeast"/>
                        <w:rPr>
                          <w:rFonts w:ascii="Tw Cen MT Condensed" w:hAnsi="Tw Cen MT Condensed" w:cs="Miriam Fixed"/>
                          <w:color w:val="C00000"/>
                          <w:sz w:val="120"/>
                          <w:szCs w:val="120"/>
                        </w:rPr>
                      </w:pPr>
                      <w:r w:rsidRPr="00383FD7">
                        <w:rPr>
                          <w:rFonts w:ascii="Tw Cen MT Condensed" w:hAnsi="Tw Cen MT Condensed" w:cs="Miriam Fixed"/>
                          <w:b/>
                          <w:bCs/>
                          <w:color w:val="C00000"/>
                          <w:sz w:val="120"/>
                          <w:szCs w:val="120"/>
                        </w:rPr>
                        <w:t>!</w:t>
                      </w:r>
                    </w:p>
                  </w:txbxContent>
                </v:textbox>
              </v:shape>
            </w:pict>
          </mc:Fallback>
        </mc:AlternateContent>
      </w:r>
    </w:p>
    <w:p w14:paraId="5639C9F5" w14:textId="661D1FAB" w:rsidR="000C3AC7" w:rsidRDefault="000C3AC7" w:rsidP="000C3AC7">
      <w:pPr>
        <w:pBdr>
          <w:top w:val="single" w:sz="12" w:space="2" w:color="C00000"/>
          <w:left w:val="single" w:sz="12" w:space="6" w:color="C00000"/>
          <w:bottom w:val="single" w:sz="12" w:space="2" w:color="C00000"/>
          <w:right w:val="single" w:sz="12" w:space="6" w:color="C00000"/>
        </w:pBdr>
        <w:autoSpaceDE w:val="0"/>
        <w:autoSpaceDN w:val="0"/>
        <w:adjustRightInd w:val="0"/>
        <w:spacing w:before="120" w:after="120"/>
        <w:ind w:left="567"/>
        <w:rPr>
          <w:rFonts w:cs="Arial"/>
          <w:szCs w:val="20"/>
        </w:rPr>
      </w:pPr>
      <w:r w:rsidRPr="00444E53">
        <w:rPr>
          <w:rFonts w:cs="Arial"/>
          <w:b/>
          <w:bCs/>
          <w:szCs w:val="20"/>
        </w:rPr>
        <w:t>Achtung</w:t>
      </w:r>
      <w:r w:rsidRPr="00444E53">
        <w:rPr>
          <w:rFonts w:cs="Arial"/>
          <w:b/>
          <w:bCs/>
          <w:sz w:val="19"/>
          <w:szCs w:val="19"/>
        </w:rPr>
        <w:t>:</w:t>
      </w:r>
      <w:r w:rsidRPr="00444E53">
        <w:rPr>
          <w:rFonts w:cs="Arial"/>
          <w:b/>
          <w:bCs/>
          <w:sz w:val="19"/>
          <w:szCs w:val="19"/>
        </w:rPr>
        <w:br/>
      </w:r>
      <w:r>
        <w:rPr>
          <w:lang w:eastAsia="de-DE"/>
        </w:rPr>
        <w:t>Die Beweispflicht für die Erfüllung der Ausnahmetatbestände obliegt</w:t>
      </w:r>
      <w:r w:rsidRPr="000C3AC7">
        <w:rPr>
          <w:lang w:eastAsia="de-DE"/>
        </w:rPr>
        <w:t xml:space="preserve"> </w:t>
      </w:r>
      <w:r>
        <w:rPr>
          <w:lang w:eastAsia="de-DE"/>
        </w:rPr>
        <w:t>dem FW und nicht der BST</w:t>
      </w:r>
      <w:r>
        <w:rPr>
          <w:rFonts w:cs="Arial"/>
          <w:szCs w:val="20"/>
        </w:rPr>
        <w:t>.</w:t>
      </w:r>
    </w:p>
    <w:p w14:paraId="224C1B47" w14:textId="77777777" w:rsidR="00EC1849" w:rsidRDefault="00EC1849" w:rsidP="00BE4181">
      <w:pPr>
        <w:rPr>
          <w:lang w:eastAsia="de-DE"/>
        </w:rPr>
      </w:pPr>
    </w:p>
    <w:p w14:paraId="687E3A3E" w14:textId="67555371" w:rsidR="00B900ED" w:rsidRPr="00532B12" w:rsidRDefault="00292F11" w:rsidP="00437AB0">
      <w:pPr>
        <w:pStyle w:val="berschrift4"/>
        <w:ind w:left="0" w:firstLine="0"/>
      </w:pPr>
      <w:r>
        <w:t>1</w:t>
      </w:r>
      <w:r w:rsidR="00437AB0" w:rsidRPr="00532B12">
        <w:t>.1.5</w:t>
      </w:r>
      <w:r>
        <w:tab/>
      </w:r>
      <w:r w:rsidR="00B900ED" w:rsidRPr="00532B12">
        <w:t>Art des auftrags</w:t>
      </w:r>
    </w:p>
    <w:p w14:paraId="353665FB" w14:textId="4F71189A" w:rsidR="003A4117" w:rsidRPr="003A4117" w:rsidRDefault="0024453B" w:rsidP="003A4117">
      <w:pPr>
        <w:rPr>
          <w:lang w:eastAsia="de-DE"/>
        </w:rPr>
      </w:pPr>
      <w:r>
        <w:rPr>
          <w:lang w:eastAsia="de-DE"/>
        </w:rPr>
        <w:t xml:space="preserve">Der FW definiert für die Beschaffungsvorgänge die Auftragsarten. </w:t>
      </w:r>
      <w:r w:rsidR="00B35B0A">
        <w:rPr>
          <w:lang w:eastAsia="de-DE"/>
        </w:rPr>
        <w:t xml:space="preserve">Das BVergG 2006 kennt drei Auftragsarten, die vergaberechtlich grundsätzlich voneinander getrennt zu beurteilen sind. </w:t>
      </w:r>
      <w:r>
        <w:rPr>
          <w:lang w:eastAsia="de-DE"/>
        </w:rPr>
        <w:t xml:space="preserve">Nachfolgend sind alle möglichen Auftragsarten beschrieben. </w:t>
      </w:r>
    </w:p>
    <w:p w14:paraId="5F31CA38" w14:textId="06489FB3" w:rsidR="00055B9F" w:rsidRPr="0003298B" w:rsidRDefault="00292F11" w:rsidP="00B35B0A">
      <w:pPr>
        <w:pStyle w:val="berschrift4"/>
        <w:ind w:left="1080" w:hanging="1080"/>
      </w:pPr>
      <w:r>
        <w:t>1</w:t>
      </w:r>
      <w:r w:rsidR="00B35B0A">
        <w:t>.1.5.1</w:t>
      </w:r>
      <w:r w:rsidR="00B35B0A">
        <w:tab/>
      </w:r>
      <w:r w:rsidR="00055B9F" w:rsidRPr="0003298B">
        <w:t>Bau</w:t>
      </w:r>
      <w:r w:rsidR="00BE4181" w:rsidRPr="0003298B">
        <w:t>auftrag</w:t>
      </w:r>
    </w:p>
    <w:p w14:paraId="2DD4C166" w14:textId="77777777" w:rsidR="00BE4181" w:rsidRDefault="00BE4181" w:rsidP="00BE4181">
      <w:pPr>
        <w:pStyle w:val="Default"/>
        <w:spacing w:after="40" w:line="300" w:lineRule="auto"/>
        <w:rPr>
          <w:sz w:val="20"/>
          <w:szCs w:val="20"/>
        </w:rPr>
      </w:pPr>
      <w:r>
        <w:rPr>
          <w:sz w:val="20"/>
          <w:szCs w:val="20"/>
        </w:rPr>
        <w:t>Bauaufträge nach § 4 sind entgeltliche Aufträge, deren Vertragsgegenstand:</w:t>
      </w:r>
    </w:p>
    <w:p w14:paraId="560C249E" w14:textId="77777777" w:rsidR="00BE4181" w:rsidRPr="009805B0" w:rsidRDefault="00BE4181" w:rsidP="00BE4181">
      <w:pPr>
        <w:pStyle w:val="Default"/>
        <w:spacing w:after="40" w:line="300" w:lineRule="auto"/>
        <w:ind w:left="426" w:hanging="284"/>
        <w:rPr>
          <w:i/>
          <w:sz w:val="20"/>
          <w:szCs w:val="20"/>
        </w:rPr>
      </w:pPr>
      <w:r>
        <w:rPr>
          <w:i/>
          <w:sz w:val="20"/>
          <w:szCs w:val="20"/>
        </w:rPr>
        <w:t>„</w:t>
      </w:r>
      <w:r w:rsidRPr="009805B0">
        <w:rPr>
          <w:i/>
          <w:sz w:val="20"/>
          <w:szCs w:val="20"/>
        </w:rPr>
        <w:t>1.</w:t>
      </w:r>
      <w:r w:rsidRPr="009805B0">
        <w:rPr>
          <w:i/>
          <w:sz w:val="20"/>
          <w:szCs w:val="20"/>
        </w:rPr>
        <w:tab/>
        <w:t xml:space="preserve">die Ausführung oder die gleichzeitige Ausführung und Planung von Bauvorhaben im Zusammenhang mit einer der in </w:t>
      </w:r>
      <w:r w:rsidRPr="009805B0">
        <w:rPr>
          <w:b/>
          <w:bCs/>
          <w:i/>
          <w:sz w:val="20"/>
          <w:szCs w:val="20"/>
        </w:rPr>
        <w:t xml:space="preserve">Anhang I </w:t>
      </w:r>
      <w:r w:rsidRPr="009805B0">
        <w:rPr>
          <w:i/>
          <w:sz w:val="20"/>
          <w:szCs w:val="20"/>
        </w:rPr>
        <w:t xml:space="preserve">genannten Tätigkeiten, oder </w:t>
      </w:r>
    </w:p>
    <w:p w14:paraId="2AE5B4F1" w14:textId="77777777" w:rsidR="00BE4181" w:rsidRPr="009805B0" w:rsidRDefault="00BE4181" w:rsidP="00BE4181">
      <w:pPr>
        <w:pStyle w:val="Default"/>
        <w:spacing w:after="40" w:line="300" w:lineRule="auto"/>
        <w:ind w:left="426" w:hanging="284"/>
        <w:rPr>
          <w:i/>
          <w:sz w:val="20"/>
          <w:szCs w:val="20"/>
        </w:rPr>
      </w:pPr>
      <w:r w:rsidRPr="009805B0">
        <w:rPr>
          <w:i/>
          <w:sz w:val="20"/>
          <w:szCs w:val="20"/>
        </w:rPr>
        <w:t>2.</w:t>
      </w:r>
      <w:r w:rsidRPr="009805B0">
        <w:rPr>
          <w:i/>
          <w:sz w:val="20"/>
          <w:szCs w:val="20"/>
        </w:rPr>
        <w:tab/>
        <w:t xml:space="preserve">die Ausführung eines Bauwerkes, oder </w:t>
      </w:r>
    </w:p>
    <w:p w14:paraId="495B3879" w14:textId="77777777" w:rsidR="00BE4181" w:rsidRPr="009805B0" w:rsidRDefault="00BE4181" w:rsidP="00BE4181">
      <w:pPr>
        <w:pStyle w:val="Default"/>
        <w:spacing w:after="40" w:line="300" w:lineRule="auto"/>
        <w:ind w:left="426" w:hanging="284"/>
        <w:rPr>
          <w:i/>
          <w:sz w:val="20"/>
          <w:szCs w:val="20"/>
        </w:rPr>
      </w:pPr>
      <w:r w:rsidRPr="009805B0">
        <w:rPr>
          <w:i/>
          <w:sz w:val="20"/>
          <w:szCs w:val="20"/>
        </w:rPr>
        <w:lastRenderedPageBreak/>
        <w:t>3.</w:t>
      </w:r>
      <w:r w:rsidRPr="009805B0">
        <w:rPr>
          <w:i/>
          <w:sz w:val="20"/>
          <w:szCs w:val="20"/>
        </w:rPr>
        <w:tab/>
        <w:t xml:space="preserve">die Erbringung einer Bauleistung durch Dritte gemäß den vom Auftraggeber genannten Erfordernissen, gleichgültig mit welchen Mitteln dies erfolgt, </w:t>
      </w:r>
    </w:p>
    <w:p w14:paraId="4B925944" w14:textId="77777777" w:rsidR="00BE4181" w:rsidRDefault="00BE4181" w:rsidP="00BE4181">
      <w:pPr>
        <w:rPr>
          <w:szCs w:val="20"/>
        </w:rPr>
      </w:pPr>
      <w:r w:rsidRPr="009805B0">
        <w:rPr>
          <w:i/>
          <w:szCs w:val="20"/>
        </w:rPr>
        <w:t>ist.</w:t>
      </w:r>
      <w:r>
        <w:rPr>
          <w:i/>
          <w:szCs w:val="20"/>
        </w:rPr>
        <w:t>“</w:t>
      </w:r>
    </w:p>
    <w:p w14:paraId="48776157" w14:textId="77777777" w:rsidR="00BE4181" w:rsidRDefault="00BE4181" w:rsidP="00BE4181">
      <w:pPr>
        <w:autoSpaceDE w:val="0"/>
        <w:autoSpaceDN w:val="0"/>
        <w:adjustRightInd w:val="0"/>
        <w:rPr>
          <w:rFonts w:cs="Arial"/>
          <w:szCs w:val="20"/>
        </w:rPr>
      </w:pPr>
      <w:r>
        <w:rPr>
          <w:rFonts w:cs="Arial"/>
          <w:szCs w:val="20"/>
        </w:rPr>
        <w:t>B</w:t>
      </w:r>
      <w:r w:rsidRPr="00C27BE8">
        <w:rPr>
          <w:rFonts w:cs="Arial"/>
          <w:bCs/>
          <w:szCs w:val="20"/>
        </w:rPr>
        <w:t xml:space="preserve">ei Bauaufträgen </w:t>
      </w:r>
      <w:r>
        <w:rPr>
          <w:rFonts w:cs="Arial"/>
          <w:bCs/>
          <w:szCs w:val="20"/>
        </w:rPr>
        <w:t xml:space="preserve">ist </w:t>
      </w:r>
      <w:r w:rsidRPr="00C27BE8">
        <w:rPr>
          <w:rFonts w:cs="Arial"/>
          <w:szCs w:val="20"/>
        </w:rPr>
        <w:t>ein Bauwerk als Einheit zu betrachten, sobald sich das durch seine technische und wirtschaftliche Funktion ergibt. Dann sind auch di</w:t>
      </w:r>
      <w:r>
        <w:rPr>
          <w:rFonts w:cs="Arial"/>
          <w:szCs w:val="20"/>
        </w:rPr>
        <w:t>e Leistungen zusammenzurechnen.</w:t>
      </w:r>
    </w:p>
    <w:p w14:paraId="26DE2611" w14:textId="77777777" w:rsidR="00BE4181" w:rsidRDefault="00BE4181" w:rsidP="00BE4181">
      <w:pPr>
        <w:autoSpaceDE w:val="0"/>
        <w:autoSpaceDN w:val="0"/>
        <w:adjustRightInd w:val="0"/>
        <w:rPr>
          <w:rFonts w:cs="Arial"/>
          <w:szCs w:val="20"/>
        </w:rPr>
      </w:pPr>
      <w:r>
        <w:rPr>
          <w:rFonts w:cs="Arial"/>
          <w:szCs w:val="20"/>
        </w:rPr>
        <w:t>Nach der Rechtsprechung sind g</w:t>
      </w:r>
      <w:r w:rsidRPr="00C27BE8">
        <w:rPr>
          <w:rFonts w:cs="Arial"/>
          <w:szCs w:val="20"/>
        </w:rPr>
        <w:t xml:space="preserve">etrennte Bauwerke, </w:t>
      </w:r>
      <w:r>
        <w:rPr>
          <w:rFonts w:cs="Arial"/>
          <w:szCs w:val="20"/>
        </w:rPr>
        <w:t>die:</w:t>
      </w:r>
    </w:p>
    <w:p w14:paraId="33671D63" w14:textId="77777777" w:rsidR="00BE4181" w:rsidRPr="00C27BE8" w:rsidRDefault="00BE4181" w:rsidP="00BE4181">
      <w:pPr>
        <w:pStyle w:val="Listenabsatz"/>
        <w:numPr>
          <w:ilvl w:val="0"/>
          <w:numId w:val="25"/>
        </w:numPr>
        <w:autoSpaceDE w:val="0"/>
        <w:autoSpaceDN w:val="0"/>
        <w:adjustRightInd w:val="0"/>
        <w:rPr>
          <w:rFonts w:cs="Arial"/>
          <w:szCs w:val="20"/>
        </w:rPr>
      </w:pPr>
      <w:r w:rsidRPr="00C27BE8">
        <w:rPr>
          <w:rFonts w:cs="Arial"/>
          <w:szCs w:val="20"/>
        </w:rPr>
        <w:t>selbstständig funktionsfähig,</w:t>
      </w:r>
    </w:p>
    <w:p w14:paraId="15DF362F" w14:textId="77777777" w:rsidR="00BE4181" w:rsidRPr="00C27BE8" w:rsidRDefault="00BE4181" w:rsidP="00BE4181">
      <w:pPr>
        <w:pStyle w:val="Listenabsatz"/>
        <w:numPr>
          <w:ilvl w:val="0"/>
          <w:numId w:val="25"/>
        </w:numPr>
        <w:autoSpaceDE w:val="0"/>
        <w:autoSpaceDN w:val="0"/>
        <w:adjustRightInd w:val="0"/>
        <w:rPr>
          <w:rFonts w:cs="Arial"/>
          <w:szCs w:val="20"/>
        </w:rPr>
      </w:pPr>
      <w:r w:rsidRPr="00C27BE8">
        <w:rPr>
          <w:rFonts w:cs="Arial"/>
          <w:szCs w:val="20"/>
        </w:rPr>
        <w:t>in einem zeitlichen Abstand ausgeschrieben und errichte</w:t>
      </w:r>
      <w:r>
        <w:rPr>
          <w:rFonts w:cs="Arial"/>
          <w:szCs w:val="20"/>
        </w:rPr>
        <w:t>t und</w:t>
      </w:r>
    </w:p>
    <w:p w14:paraId="2F2E6D09" w14:textId="77777777" w:rsidR="00BE4181" w:rsidRDefault="00BE4181" w:rsidP="00BE4181">
      <w:pPr>
        <w:pStyle w:val="Listenabsatz"/>
        <w:numPr>
          <w:ilvl w:val="0"/>
          <w:numId w:val="25"/>
        </w:numPr>
        <w:autoSpaceDE w:val="0"/>
        <w:autoSpaceDN w:val="0"/>
        <w:adjustRightInd w:val="0"/>
        <w:rPr>
          <w:rFonts w:cs="Arial"/>
          <w:szCs w:val="20"/>
        </w:rPr>
      </w:pPr>
      <w:r w:rsidRPr="00C27BE8">
        <w:rPr>
          <w:rFonts w:cs="Arial"/>
          <w:szCs w:val="20"/>
        </w:rPr>
        <w:t>eigenständig geplant</w:t>
      </w:r>
      <w:r>
        <w:rPr>
          <w:rFonts w:cs="Arial"/>
          <w:szCs w:val="20"/>
        </w:rPr>
        <w:t>,</w:t>
      </w:r>
    </w:p>
    <w:p w14:paraId="2319C272" w14:textId="77777777" w:rsidR="00BE4181" w:rsidRDefault="00BE4181" w:rsidP="00BE4181">
      <w:pPr>
        <w:autoSpaceDE w:val="0"/>
        <w:autoSpaceDN w:val="0"/>
        <w:adjustRightInd w:val="0"/>
        <w:rPr>
          <w:rFonts w:cs="Arial"/>
          <w:szCs w:val="20"/>
        </w:rPr>
      </w:pPr>
      <w:r>
        <w:rPr>
          <w:rFonts w:cs="Arial"/>
          <w:szCs w:val="20"/>
        </w:rPr>
        <w:t>somit zwar</w:t>
      </w:r>
      <w:r w:rsidRPr="00644435">
        <w:rPr>
          <w:rFonts w:cs="Arial"/>
          <w:szCs w:val="20"/>
        </w:rPr>
        <w:t xml:space="preserve"> funktional zusammengehör</w:t>
      </w:r>
      <w:r>
        <w:rPr>
          <w:rFonts w:cs="Arial"/>
          <w:szCs w:val="20"/>
        </w:rPr>
        <w:t>ig</w:t>
      </w:r>
      <w:r w:rsidRPr="00644435">
        <w:rPr>
          <w:rFonts w:cs="Arial"/>
          <w:szCs w:val="20"/>
        </w:rPr>
        <w:t xml:space="preserve"> aber technisch voneinander unabhängig ist</w:t>
      </w:r>
      <w:r>
        <w:rPr>
          <w:rFonts w:cs="Arial"/>
          <w:szCs w:val="20"/>
        </w:rPr>
        <w:t>, nicht zusammenzurechnen.</w:t>
      </w:r>
    </w:p>
    <w:p w14:paraId="4FC016AB" w14:textId="24DDE135" w:rsidR="001F2CE6" w:rsidRPr="0003298B" w:rsidRDefault="00292F11" w:rsidP="00E071AA">
      <w:pPr>
        <w:pStyle w:val="berschrift4"/>
        <w:ind w:left="1080" w:hanging="1080"/>
      </w:pPr>
      <w:r>
        <w:t>1</w:t>
      </w:r>
      <w:r w:rsidR="00182F5C">
        <w:t>.1.5.2</w:t>
      </w:r>
      <w:r w:rsidR="00182F5C">
        <w:tab/>
      </w:r>
      <w:r w:rsidR="001F2CE6" w:rsidRPr="0003298B">
        <w:t>Liefer</w:t>
      </w:r>
      <w:r w:rsidR="00BE4181" w:rsidRPr="0003298B">
        <w:t>auftrag</w:t>
      </w:r>
    </w:p>
    <w:p w14:paraId="314206A7" w14:textId="77777777" w:rsidR="00BE4181" w:rsidRPr="007B1E45" w:rsidRDefault="00BE4181" w:rsidP="00BE4181">
      <w:pPr>
        <w:rPr>
          <w:rFonts w:cs="Arial"/>
          <w:szCs w:val="20"/>
          <w:lang w:val="de-DE"/>
        </w:rPr>
      </w:pPr>
      <w:r w:rsidRPr="009805B0">
        <w:rPr>
          <w:lang w:val="de-DE"/>
        </w:rPr>
        <w:t>Lieferaufträge nach § 5</w:t>
      </w:r>
      <w:r>
        <w:rPr>
          <w:i/>
          <w:lang w:val="de-DE"/>
        </w:rPr>
        <w:t xml:space="preserve"> „… </w:t>
      </w:r>
      <w:r w:rsidRPr="009805B0">
        <w:rPr>
          <w:i/>
          <w:lang w:val="de-DE"/>
        </w:rPr>
        <w:t xml:space="preserve">sind entgeltliche Aufträge, deren Vertragsgegenstand der Kauf, das Leasing, die Miete, die Pacht oder der Ratenkauf, mit oder ohne Kaufoption, von Waren, einschließlich von </w:t>
      </w:r>
      <w:r w:rsidRPr="007B1E45">
        <w:rPr>
          <w:rFonts w:cs="Arial"/>
          <w:i/>
          <w:szCs w:val="20"/>
          <w:lang w:val="de-DE"/>
        </w:rPr>
        <w:t>Nebenarbeiten wie dem Verlegen und der Installation, ist.“</w:t>
      </w:r>
    </w:p>
    <w:p w14:paraId="4D0606FA" w14:textId="77777777" w:rsidR="00BE4181" w:rsidRPr="007B1E45" w:rsidRDefault="00BE4181" w:rsidP="00BE4181">
      <w:pPr>
        <w:autoSpaceDE w:val="0"/>
        <w:autoSpaceDN w:val="0"/>
        <w:adjustRightInd w:val="0"/>
        <w:rPr>
          <w:rFonts w:cs="Arial"/>
          <w:szCs w:val="20"/>
        </w:rPr>
      </w:pPr>
      <w:r w:rsidRPr="007B1E45">
        <w:rPr>
          <w:rFonts w:cs="Arial"/>
          <w:szCs w:val="20"/>
        </w:rPr>
        <w:t>Bei Lieferaufträgen wird zur Berechnung der Gesamtauftragswert ohne USt herangezogen, sofern die Leistung vom Auftraggeber nur einmal bezogen wird. Bsp: Beschaffung von Büromöbeln</w:t>
      </w:r>
      <w:r>
        <w:rPr>
          <w:rFonts w:cs="Arial"/>
          <w:szCs w:val="20"/>
        </w:rPr>
        <w:t>.</w:t>
      </w:r>
    </w:p>
    <w:p w14:paraId="7B467FE4" w14:textId="77777777" w:rsidR="00BE4181" w:rsidRPr="007B1E45" w:rsidRDefault="00BE4181" w:rsidP="00BE4181">
      <w:pPr>
        <w:autoSpaceDE w:val="0"/>
        <w:autoSpaceDN w:val="0"/>
        <w:adjustRightInd w:val="0"/>
        <w:rPr>
          <w:rFonts w:cs="Arial"/>
          <w:szCs w:val="20"/>
        </w:rPr>
      </w:pPr>
      <w:r w:rsidRPr="007B1E45">
        <w:rPr>
          <w:rFonts w:cs="Arial"/>
          <w:szCs w:val="20"/>
        </w:rPr>
        <w:t>Weiß der Auftraggeber nicht genau, für wie lange er einen Vertrag abschließen möchte oder handelt es sich um einen unbefristeten Vertrag, berechnet sich die Gesamtsumme nach dem 48fachen des voraussichtlich zu leistenden Monatsentgelts.</w:t>
      </w:r>
    </w:p>
    <w:p w14:paraId="5AA558E5" w14:textId="77777777" w:rsidR="00BE4181" w:rsidRPr="007B1E45" w:rsidRDefault="00BE4181" w:rsidP="00BE4181">
      <w:pPr>
        <w:autoSpaceDE w:val="0"/>
        <w:autoSpaceDN w:val="0"/>
        <w:adjustRightInd w:val="0"/>
        <w:rPr>
          <w:rFonts w:cs="Arial"/>
          <w:szCs w:val="20"/>
        </w:rPr>
      </w:pPr>
      <w:r w:rsidRPr="007B1E45">
        <w:rPr>
          <w:rFonts w:cs="Arial"/>
          <w:szCs w:val="20"/>
        </w:rPr>
        <w:t>Bei Lieferaufträgen, die regelmäßig wiederkehren, ist entweder der tatsächliche Gesamtwert des vorangegangenen Jahres oder der geschätzte Gesamtwert der folgenden zwölf Monate zu berechnen</w:t>
      </w:r>
      <w:r>
        <w:rPr>
          <w:rFonts w:cs="Arial"/>
          <w:szCs w:val="20"/>
        </w:rPr>
        <w:t>.</w:t>
      </w:r>
    </w:p>
    <w:p w14:paraId="05D7CE0D" w14:textId="5C9E989C" w:rsidR="001F2CE6" w:rsidRPr="0003298B" w:rsidRDefault="00292F11" w:rsidP="00E071AA">
      <w:pPr>
        <w:pStyle w:val="berschrift4"/>
        <w:ind w:left="1080" w:hanging="1080"/>
      </w:pPr>
      <w:r>
        <w:t>1</w:t>
      </w:r>
      <w:r w:rsidR="00E071AA">
        <w:t>.1.5.</w:t>
      </w:r>
      <w:r>
        <w:t>3</w:t>
      </w:r>
      <w:r w:rsidR="00E071AA">
        <w:tab/>
      </w:r>
      <w:r w:rsidR="001F2CE6" w:rsidRPr="0003298B">
        <w:t>Dienstleistung</w:t>
      </w:r>
    </w:p>
    <w:p w14:paraId="2D850392" w14:textId="77777777" w:rsidR="00BE4181" w:rsidRDefault="00BE4181" w:rsidP="00BE4181">
      <w:pPr>
        <w:rPr>
          <w:lang w:val="de-DE"/>
        </w:rPr>
      </w:pPr>
      <w:r>
        <w:rPr>
          <w:lang w:eastAsia="de-DE"/>
        </w:rPr>
        <w:t xml:space="preserve">Dienstleistungsaufträge nach § 6 </w:t>
      </w:r>
      <w:r w:rsidRPr="009805B0">
        <w:rPr>
          <w:i/>
          <w:lang w:eastAsia="de-DE"/>
        </w:rPr>
        <w:t xml:space="preserve">„… </w:t>
      </w:r>
      <w:r w:rsidRPr="009805B0">
        <w:rPr>
          <w:i/>
          <w:lang w:val="de-DE"/>
        </w:rPr>
        <w:t>Dienstleistungsaufträge sind entgeltliche Aufträge, die keine Bau- oder Lieferaufträge sind und deren Vertragsgegenstand Dienstleistungen im Sinne der Anhänge III (prioritäre Dienstleistungsaufträge) oder IV (nicht prioritäre Dienstleistungsaufträge) sind.“</w:t>
      </w:r>
    </w:p>
    <w:p w14:paraId="62E6CAC2" w14:textId="77777777" w:rsidR="00BE4181" w:rsidRPr="00CD1D89" w:rsidRDefault="00BE4181" w:rsidP="00BE4181">
      <w:pPr>
        <w:rPr>
          <w:rFonts w:cs="Arial"/>
          <w:szCs w:val="20"/>
          <w:lang w:val="de-DE"/>
        </w:rPr>
      </w:pPr>
      <w:r>
        <w:rPr>
          <w:lang w:val="de-DE"/>
        </w:rPr>
        <w:t xml:space="preserve">Die Dienstleistungen nach § 6 sind als Auffangtatbestand normiert, sollte die zu beurteilende Leistung weder </w:t>
      </w:r>
      <w:r w:rsidRPr="00CD1D89">
        <w:rPr>
          <w:rFonts w:cs="Arial"/>
          <w:szCs w:val="20"/>
          <w:lang w:val="de-DE"/>
        </w:rPr>
        <w:t>die Qualifikation als Bau- noch als Lieferauftrag erfüllen.</w:t>
      </w:r>
    </w:p>
    <w:p w14:paraId="4AFD62B2" w14:textId="77777777" w:rsidR="00BE4181" w:rsidRPr="00CD1D89" w:rsidRDefault="00BE4181" w:rsidP="00BE4181">
      <w:pPr>
        <w:autoSpaceDE w:val="0"/>
        <w:autoSpaceDN w:val="0"/>
        <w:adjustRightInd w:val="0"/>
        <w:rPr>
          <w:rFonts w:cs="Arial"/>
          <w:szCs w:val="20"/>
        </w:rPr>
      </w:pPr>
      <w:r>
        <w:rPr>
          <w:rFonts w:cs="Arial"/>
          <w:szCs w:val="20"/>
        </w:rPr>
        <w:t xml:space="preserve">Die </w:t>
      </w:r>
      <w:r w:rsidRPr="00CD1D89">
        <w:rPr>
          <w:rFonts w:cs="Arial"/>
          <w:szCs w:val="20"/>
        </w:rPr>
        <w:t xml:space="preserve">Berechnungsmethode </w:t>
      </w:r>
      <w:r>
        <w:rPr>
          <w:rFonts w:cs="Arial"/>
          <w:szCs w:val="20"/>
        </w:rPr>
        <w:t xml:space="preserve">für </w:t>
      </w:r>
      <w:r w:rsidRPr="00CD1D89">
        <w:rPr>
          <w:rFonts w:cs="Arial"/>
          <w:szCs w:val="20"/>
        </w:rPr>
        <w:t>Dienstleistungsaufträgen g</w:t>
      </w:r>
      <w:r>
        <w:rPr>
          <w:rFonts w:cs="Arial"/>
          <w:szCs w:val="20"/>
        </w:rPr>
        <w:t xml:space="preserve">leicht der bei Lieferaufträgen. </w:t>
      </w:r>
      <w:r w:rsidRPr="00CD1D89">
        <w:rPr>
          <w:rFonts w:cs="Arial"/>
          <w:szCs w:val="20"/>
        </w:rPr>
        <w:t xml:space="preserve">Wird eine Leistung nur einmal vom Auftraggeber bezogen, muss nur der Wert dieser Leistung herangezogen werden. Kosten wie Präsentationshonorare </w:t>
      </w:r>
      <w:r>
        <w:rPr>
          <w:rFonts w:cs="Arial"/>
          <w:szCs w:val="20"/>
        </w:rPr>
        <w:t xml:space="preserve">sind </w:t>
      </w:r>
      <w:r w:rsidRPr="00CD1D89">
        <w:rPr>
          <w:rFonts w:cs="Arial"/>
          <w:szCs w:val="20"/>
        </w:rPr>
        <w:t>in die Schätzung mitein</w:t>
      </w:r>
      <w:r>
        <w:rPr>
          <w:rFonts w:cs="Arial"/>
          <w:szCs w:val="20"/>
        </w:rPr>
        <w:t>zubeziehe</w:t>
      </w:r>
      <w:r w:rsidRPr="00CD1D89">
        <w:rPr>
          <w:rFonts w:cs="Arial"/>
          <w:szCs w:val="20"/>
        </w:rPr>
        <w:t>n.</w:t>
      </w:r>
    </w:p>
    <w:p w14:paraId="67C859BB" w14:textId="77777777" w:rsidR="00BE4181" w:rsidRPr="00CD1D89" w:rsidRDefault="00BE4181" w:rsidP="00BE4181">
      <w:pPr>
        <w:autoSpaceDE w:val="0"/>
        <w:autoSpaceDN w:val="0"/>
        <w:adjustRightInd w:val="0"/>
        <w:rPr>
          <w:rFonts w:cs="Arial"/>
          <w:szCs w:val="20"/>
        </w:rPr>
      </w:pPr>
      <w:r w:rsidRPr="00CD1D89">
        <w:rPr>
          <w:rFonts w:cs="Arial"/>
          <w:szCs w:val="20"/>
        </w:rPr>
        <w:t xml:space="preserve">Verträge, die länger als 48 Monate laufen bzw. unbefristete Verträge berechnen sich aus dem 48fachen des monatlichen Entgelts. </w:t>
      </w:r>
    </w:p>
    <w:p w14:paraId="0C27426A" w14:textId="22C96B6B" w:rsidR="00BE4181" w:rsidRDefault="00BE4181" w:rsidP="00BE4181">
      <w:pPr>
        <w:autoSpaceDE w:val="0"/>
        <w:autoSpaceDN w:val="0"/>
        <w:adjustRightInd w:val="0"/>
        <w:rPr>
          <w:rFonts w:cs="Arial"/>
          <w:szCs w:val="20"/>
        </w:rPr>
      </w:pPr>
      <w:r w:rsidRPr="00CD1D89">
        <w:rPr>
          <w:rFonts w:cs="Arial"/>
          <w:szCs w:val="20"/>
        </w:rPr>
        <w:t>Bei Dienstleistungsaufträgen, die regelmäßig wiederkehren, ist entweder der tatsächliche Gesamtwert des vorangegangenen Jahres oder der geschätzte Gesamtwert der folgenden zwölf Monate zu berechnen.</w:t>
      </w:r>
    </w:p>
    <w:p w14:paraId="44F174A2" w14:textId="7068EC9E" w:rsidR="007569B1" w:rsidRPr="00532B12" w:rsidRDefault="00292F11" w:rsidP="00B30ADF">
      <w:pPr>
        <w:pStyle w:val="berschrift4"/>
        <w:ind w:left="0" w:firstLine="0"/>
      </w:pPr>
      <w:r>
        <w:t>1</w:t>
      </w:r>
      <w:r w:rsidR="00B30ADF" w:rsidRPr="00532B12">
        <w:t>.1.6</w:t>
      </w:r>
      <w:r w:rsidR="00B30ADF" w:rsidRPr="00532B12">
        <w:tab/>
      </w:r>
      <w:r w:rsidR="003B08CC" w:rsidRPr="00532B12">
        <w:t xml:space="preserve">GESCHÄTZTER </w:t>
      </w:r>
      <w:r w:rsidR="007569B1" w:rsidRPr="00532B12">
        <w:t>Auftragswert (netto)</w:t>
      </w:r>
    </w:p>
    <w:p w14:paraId="7E1447D6" w14:textId="1B01E352" w:rsidR="007569B1" w:rsidRDefault="00454FA1" w:rsidP="007569B1">
      <w:pPr>
        <w:rPr>
          <w:lang w:eastAsia="de-DE"/>
        </w:rPr>
      </w:pPr>
      <w:r>
        <w:rPr>
          <w:lang w:eastAsia="de-DE"/>
        </w:rPr>
        <w:t xml:space="preserve">Der Auftraggeber hat den geschätzten Auftragswert ohne USt. (netto) bekannt gegeben. </w:t>
      </w:r>
      <w:r w:rsidR="007569B1" w:rsidRPr="007569B1">
        <w:rPr>
          <w:lang w:eastAsia="de-DE"/>
        </w:rPr>
        <w:t>Dieser kann dann zum Abgleich mit den Beträgen der eingelangten Angebote</w:t>
      </w:r>
      <w:r w:rsidR="007569B1">
        <w:rPr>
          <w:lang w:eastAsia="de-DE"/>
        </w:rPr>
        <w:t>/unverbindlichen Preisau</w:t>
      </w:r>
      <w:r w:rsidR="009453BF">
        <w:rPr>
          <w:lang w:eastAsia="de-DE"/>
        </w:rPr>
        <w:t>s</w:t>
      </w:r>
      <w:r w:rsidR="007569B1">
        <w:rPr>
          <w:lang w:eastAsia="de-DE"/>
        </w:rPr>
        <w:t>künften</w:t>
      </w:r>
      <w:r w:rsidR="007569B1" w:rsidRPr="007569B1">
        <w:rPr>
          <w:lang w:eastAsia="de-DE"/>
        </w:rPr>
        <w:t xml:space="preserve"> und der Abrechnung verwendet werden.</w:t>
      </w:r>
    </w:p>
    <w:p w14:paraId="39660D1F" w14:textId="5564C40D" w:rsidR="001F2CE6" w:rsidRPr="00532B12" w:rsidRDefault="00292F11" w:rsidP="00B13BA9">
      <w:pPr>
        <w:pStyle w:val="berschrift4"/>
        <w:ind w:left="0" w:firstLine="0"/>
      </w:pPr>
      <w:r>
        <w:t>1</w:t>
      </w:r>
      <w:r w:rsidR="00B13BA9" w:rsidRPr="00532B12">
        <w:t>.1.7</w:t>
      </w:r>
      <w:r w:rsidR="00B13BA9" w:rsidRPr="00532B12">
        <w:tab/>
        <w:t>Basis</w:t>
      </w:r>
      <w:r w:rsidR="008E5C0E" w:rsidRPr="00532B12">
        <w:t xml:space="preserve"> FÜR DEN GESCHÄTZTEN AUFTRAGSWERT</w:t>
      </w:r>
    </w:p>
    <w:p w14:paraId="6E51A4E8" w14:textId="79DE01E8" w:rsidR="007569B1" w:rsidRDefault="007569B1" w:rsidP="007569B1">
      <w:pPr>
        <w:rPr>
          <w:lang w:eastAsia="de-DE"/>
        </w:rPr>
      </w:pPr>
      <w:r>
        <w:rPr>
          <w:lang w:eastAsia="de-DE"/>
        </w:rPr>
        <w:t xml:space="preserve">Grundlage für die Berechnung des geschätzten Auftragswertes eines öffentlichen Auftrages ist der Gesamtwert ohne Umsatzsteuer, der vom Auftraggeber voraussichtlich zu zahlen ist. Bei dieser Berechnung ist der geschätzte Gesamtwert aller der zum </w:t>
      </w:r>
      <w:r w:rsidR="00454FA1">
        <w:rPr>
          <w:lang w:eastAsia="de-DE"/>
        </w:rPr>
        <w:t xml:space="preserve">Beschaffungsvorgang </w:t>
      </w:r>
      <w:r>
        <w:rPr>
          <w:lang w:eastAsia="de-DE"/>
        </w:rPr>
        <w:t>gehörigen Leistungen einschließlich aller Optionen, Prämien und etwaiger Vertragsverlängerungen zu berücksichtigen.</w:t>
      </w:r>
    </w:p>
    <w:p w14:paraId="4D304A06" w14:textId="77777777" w:rsidR="007569B1" w:rsidRDefault="007569B1" w:rsidP="007569B1">
      <w:pPr>
        <w:rPr>
          <w:lang w:eastAsia="de-DE"/>
        </w:rPr>
      </w:pPr>
      <w:r>
        <w:rPr>
          <w:lang w:eastAsia="de-DE"/>
        </w:rPr>
        <w:lastRenderedPageBreak/>
        <w:t>Der geschätzte Auftragswert der auszuschreibenden Leistung ohne Umsatzsteuer ist vom Auftraggeber vor der Durchführung des Vergabeverfahrens sachkundig zu ermitteln. Maßgeblicher Zeitpunkt für die Ermittlung ist der Zeitpunkt der Einleitung des Vergabeverfahrens durch den Auftraggeber.</w:t>
      </w:r>
    </w:p>
    <w:p w14:paraId="2217AB5A" w14:textId="509497D4" w:rsidR="007569B1" w:rsidRPr="007569B1" w:rsidRDefault="007569B1" w:rsidP="007569B1">
      <w:pPr>
        <w:rPr>
          <w:lang w:eastAsia="de-DE"/>
        </w:rPr>
      </w:pPr>
      <w:r>
        <w:rPr>
          <w:lang w:eastAsia="de-DE"/>
        </w:rPr>
        <w:t>Die Wahl der angewandten Berechnungsmethode darf nicht den Zweck verfolgen, die Anwendung der Vorschriften des BVergG 2006 zu umgehen</w:t>
      </w:r>
    </w:p>
    <w:p w14:paraId="21FF91A6" w14:textId="2C4C20F7" w:rsidR="006D050C" w:rsidRPr="0003298B" w:rsidRDefault="00292F11" w:rsidP="008D78E5">
      <w:pPr>
        <w:pStyle w:val="berschrift4"/>
        <w:ind w:left="1080" w:hanging="1080"/>
      </w:pPr>
      <w:r>
        <w:t>1</w:t>
      </w:r>
      <w:r w:rsidR="008D78E5">
        <w:t>.1.7.1</w:t>
      </w:r>
      <w:r w:rsidR="00785D5B" w:rsidRPr="0003298B">
        <w:tab/>
        <w:t>Vergleichsangebote</w:t>
      </w:r>
    </w:p>
    <w:p w14:paraId="5A68D16E" w14:textId="26E420A4" w:rsidR="007569B1" w:rsidRDefault="007569B1" w:rsidP="007569B1">
      <w:r>
        <w:t>Hier werden Angebote eingeholt aus denen hervorgeht, wer, was, wann, zu welchem Preis liefert. Ein Angebot ist im zivilrechtlichen Sinne gültig, wenn daraus die Bindung zum Vertragsabschluss klar hervorgeht, die gegenseitigen Rechte und Pflichten der Vertragspartner klar hervorgehen und der Auftraggeber nur mehr zustimmen muss.</w:t>
      </w:r>
    </w:p>
    <w:p w14:paraId="51815267" w14:textId="77777777" w:rsidR="0070602D" w:rsidRDefault="0070602D" w:rsidP="0070602D">
      <w:r w:rsidRPr="00444E53">
        <w:rPr>
          <w:rFonts w:cs="Arial"/>
          <w:noProof/>
          <w:lang w:eastAsia="de-AT"/>
        </w:rPr>
        <mc:AlternateContent>
          <mc:Choice Requires="wps">
            <w:drawing>
              <wp:anchor distT="0" distB="0" distL="114300" distR="114300" simplePos="0" relativeHeight="251753472" behindDoc="0" locked="0" layoutInCell="1" allowOverlap="1" wp14:anchorId="722131EE" wp14:editId="7E856E4B">
                <wp:simplePos x="0" y="0"/>
                <wp:positionH relativeFrom="column">
                  <wp:posOffset>-123190</wp:posOffset>
                </wp:positionH>
                <wp:positionV relativeFrom="paragraph">
                  <wp:posOffset>120015</wp:posOffset>
                </wp:positionV>
                <wp:extent cx="370840" cy="810260"/>
                <wp:effectExtent l="0" t="0" r="0" b="0"/>
                <wp:wrapNone/>
                <wp:docPr id="5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810260"/>
                        </a:xfrm>
                        <a:prstGeom prst="rect">
                          <a:avLst/>
                        </a:prstGeom>
                        <a:noFill/>
                        <a:ln w="9525">
                          <a:noFill/>
                          <a:miter lim="800000"/>
                          <a:headEnd/>
                          <a:tailEnd/>
                        </a:ln>
                      </wps:spPr>
                      <wps:txbx>
                        <w:txbxContent>
                          <w:p w14:paraId="7C678380" w14:textId="77777777" w:rsidR="00DE15D0" w:rsidRPr="00AD5033" w:rsidRDefault="00DE15D0" w:rsidP="0070602D">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722131EE" id="_x0000_s1039" type="#_x0000_t202" style="position:absolute;left:0;text-align:left;margin-left:-9.7pt;margin-top:9.45pt;width:29.2pt;height:63.8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" filled="f" stroked="f">
                <v:textbox>
                  <w:txbxContent>
                    <w:p w14:paraId="7C678380" w14:textId="77777777" w:rsidR="00DE15D0" w:rsidRPr="00AD5033" w:rsidRDefault="00DE15D0" w:rsidP="0070602D">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v:textbox>
              </v:shape>
            </w:pict>
          </mc:Fallback>
        </mc:AlternateContent>
      </w:r>
    </w:p>
    <w:p w14:paraId="69432503" w14:textId="77777777" w:rsidR="0070602D" w:rsidRPr="00532B12" w:rsidRDefault="0070602D" w:rsidP="0070602D">
      <w:pPr>
        <w:pBdr>
          <w:top w:val="single" w:sz="12" w:space="2" w:color="82AB28"/>
          <w:left w:val="single" w:sz="12" w:space="6" w:color="82AB28"/>
          <w:bottom w:val="single" w:sz="12" w:space="2" w:color="82AB28"/>
          <w:right w:val="single" w:sz="12" w:space="6" w:color="82AB28"/>
        </w:pBdr>
        <w:autoSpaceDE w:val="0"/>
        <w:autoSpaceDN w:val="0"/>
        <w:adjustRightInd w:val="0"/>
        <w:spacing w:before="120" w:after="120"/>
        <w:ind w:left="567"/>
        <w:rPr>
          <w:rFonts w:cs="Arial"/>
          <w:b/>
          <w:bCs/>
          <w:highlight w:val="yellow"/>
        </w:rPr>
      </w:pPr>
      <w:r w:rsidRPr="00532B12">
        <w:rPr>
          <w:rFonts w:cs="Arial"/>
          <w:b/>
          <w:bCs/>
          <w:highlight w:val="yellow"/>
        </w:rPr>
        <w:t>Hinweis:</w:t>
      </w:r>
    </w:p>
    <w:p w14:paraId="4FEFDDFF" w14:textId="0D8D63D2" w:rsidR="0070602D" w:rsidRPr="00532B12" w:rsidRDefault="0070602D" w:rsidP="0070602D">
      <w:pPr>
        <w:pBdr>
          <w:top w:val="single" w:sz="12" w:space="2" w:color="82AB28"/>
          <w:left w:val="single" w:sz="12" w:space="6" w:color="82AB28"/>
          <w:bottom w:val="single" w:sz="12" w:space="2" w:color="82AB28"/>
          <w:right w:val="single" w:sz="12" w:space="6" w:color="82AB28"/>
        </w:pBdr>
        <w:autoSpaceDE w:val="0"/>
        <w:autoSpaceDN w:val="0"/>
        <w:adjustRightInd w:val="0"/>
        <w:spacing w:before="120" w:after="120"/>
        <w:ind w:left="567"/>
        <w:rPr>
          <w:rFonts w:cs="Arial"/>
          <w:szCs w:val="20"/>
          <w:highlight w:val="yellow"/>
        </w:rPr>
      </w:pPr>
      <w:r w:rsidRPr="00532B12">
        <w:rPr>
          <w:rFonts w:cs="Arial"/>
          <w:szCs w:val="20"/>
          <w:highlight w:val="yellow"/>
        </w:rPr>
        <w:t xml:space="preserve">Im Rahmen der Direktvergabe ist es seit 2012 zulässig mehrere Angebote einzuholen. </w:t>
      </w:r>
    </w:p>
    <w:p w14:paraId="40246DC8" w14:textId="684E7C26" w:rsidR="0070602D" w:rsidRPr="00777BBF" w:rsidRDefault="0070602D" w:rsidP="0070602D">
      <w:pPr>
        <w:pBdr>
          <w:top w:val="single" w:sz="12" w:space="2" w:color="82AB28"/>
          <w:left w:val="single" w:sz="12" w:space="6" w:color="82AB28"/>
          <w:bottom w:val="single" w:sz="12" w:space="2" w:color="82AB28"/>
          <w:right w:val="single" w:sz="12" w:space="6" w:color="82AB28"/>
        </w:pBdr>
        <w:autoSpaceDE w:val="0"/>
        <w:autoSpaceDN w:val="0"/>
        <w:adjustRightInd w:val="0"/>
        <w:spacing w:before="120" w:after="120"/>
        <w:ind w:left="567"/>
        <w:rPr>
          <w:rFonts w:cs="Arial"/>
          <w:b/>
          <w:bCs/>
        </w:rPr>
      </w:pPr>
      <w:r w:rsidRPr="00532B12">
        <w:rPr>
          <w:rFonts w:cs="Arial"/>
          <w:szCs w:val="20"/>
          <w:highlight w:val="yellow"/>
        </w:rPr>
        <w:t xml:space="preserve">Hat der FW für die </w:t>
      </w:r>
      <w:r w:rsidRPr="00532B12">
        <w:rPr>
          <w:rFonts w:cs="Arial"/>
          <w:b/>
          <w:szCs w:val="20"/>
          <w:highlight w:val="yellow"/>
        </w:rPr>
        <w:t>Schätzung des Auftragswertes</w:t>
      </w:r>
      <w:r w:rsidRPr="00532B12">
        <w:rPr>
          <w:rFonts w:cs="Arial"/>
          <w:szCs w:val="20"/>
          <w:highlight w:val="yellow"/>
        </w:rPr>
        <w:t xml:space="preserve"> von Aufträgen </w:t>
      </w:r>
      <w:r w:rsidR="00131867" w:rsidRPr="00532B12">
        <w:rPr>
          <w:rFonts w:cs="Arial"/>
          <w:szCs w:val="20"/>
          <w:highlight w:val="yellow"/>
        </w:rPr>
        <w:t xml:space="preserve">Angebote </w:t>
      </w:r>
      <w:r w:rsidRPr="00532B12">
        <w:rPr>
          <w:rFonts w:cs="Arial"/>
          <w:szCs w:val="20"/>
          <w:highlight w:val="yellow"/>
        </w:rPr>
        <w:t>eingeholt und stellt sich heraus, dass der Auftragswert mit den Angeboten überschritten wurde, dann darf er diese Angebote nicht weiterverwenden. Er muss eine neue Ausschreibung starten. Daher ist es für die Schätzung des Auftragswertes sinnvoll unverbindliche Preisauskünfte einzuholen</w:t>
      </w:r>
      <w:r w:rsidR="00131867" w:rsidRPr="00532B12">
        <w:rPr>
          <w:rFonts w:cs="Arial"/>
          <w:szCs w:val="20"/>
          <w:highlight w:val="yellow"/>
        </w:rPr>
        <w:t>.</w:t>
      </w:r>
    </w:p>
    <w:p w14:paraId="7DF41F12" w14:textId="77777777" w:rsidR="0070602D" w:rsidRDefault="0070602D" w:rsidP="007569B1"/>
    <w:p w14:paraId="1E32FDF9" w14:textId="1535EC35" w:rsidR="007513B0" w:rsidRPr="0003298B" w:rsidRDefault="00292F11" w:rsidP="00594AF3">
      <w:pPr>
        <w:pStyle w:val="berschrift4"/>
        <w:ind w:left="1080" w:hanging="1080"/>
      </w:pPr>
      <w:r>
        <w:t>1</w:t>
      </w:r>
      <w:r w:rsidR="00594AF3">
        <w:t>.1.7.2</w:t>
      </w:r>
      <w:r w:rsidR="00785D5B" w:rsidRPr="0003298B">
        <w:tab/>
        <w:t>Unverbindliche</w:t>
      </w:r>
      <w:r w:rsidR="007513B0" w:rsidRPr="0003298B">
        <w:t xml:space="preserve"> Preisauskünfte</w:t>
      </w:r>
    </w:p>
    <w:p w14:paraId="19C61691" w14:textId="4755D53C" w:rsidR="00A3500C" w:rsidRDefault="00A3500C" w:rsidP="00A3500C">
      <w:r>
        <w:t>Unverbindliche Preisangebote sind keine Angebote. Ihnen fehlt es typischerweise an der zivilrechtlichen Bindungswirkung. Hierunter fallen bsplw. freibleibende Angebote oder bloße Preisinformationen ohne die Bekanntgabe weiterer Vertragsdetails.</w:t>
      </w:r>
    </w:p>
    <w:p w14:paraId="76D4C173" w14:textId="77777777" w:rsidR="00054F05" w:rsidRDefault="00054F05" w:rsidP="00054F05">
      <w:r w:rsidRPr="00444E53">
        <w:rPr>
          <w:rFonts w:cs="Arial"/>
          <w:noProof/>
          <w:lang w:eastAsia="de-AT"/>
        </w:rPr>
        <mc:AlternateContent>
          <mc:Choice Requires="wps">
            <w:drawing>
              <wp:anchor distT="0" distB="0" distL="114300" distR="114300" simplePos="0" relativeHeight="251755520" behindDoc="0" locked="0" layoutInCell="1" allowOverlap="1" wp14:anchorId="516BAE7E" wp14:editId="2B11FD27">
                <wp:simplePos x="0" y="0"/>
                <wp:positionH relativeFrom="column">
                  <wp:posOffset>-129653</wp:posOffset>
                </wp:positionH>
                <wp:positionV relativeFrom="paragraph">
                  <wp:posOffset>176786</wp:posOffset>
                </wp:positionV>
                <wp:extent cx="370840" cy="810260"/>
                <wp:effectExtent l="0" t="0" r="0" b="0"/>
                <wp:wrapNone/>
                <wp:docPr id="2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810260"/>
                        </a:xfrm>
                        <a:prstGeom prst="rect">
                          <a:avLst/>
                        </a:prstGeom>
                        <a:noFill/>
                        <a:ln w="9525">
                          <a:noFill/>
                          <a:miter lim="800000"/>
                          <a:headEnd/>
                          <a:tailEnd/>
                        </a:ln>
                      </wps:spPr>
                      <wps:txbx>
                        <w:txbxContent>
                          <w:p w14:paraId="5469B86B" w14:textId="77777777" w:rsidR="00DE15D0" w:rsidRPr="00AD5033" w:rsidRDefault="00DE15D0" w:rsidP="00054F05">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516BAE7E" id="_x0000_s1040" type="#_x0000_t202" style="position:absolute;left:0;text-align:left;margin-left:-10.2pt;margin-top:13.9pt;width:29.2pt;height:63.8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" filled="f" stroked="f">
                <v:textbox>
                  <w:txbxContent>
                    <w:p w14:paraId="5469B86B" w14:textId="77777777" w:rsidR="00DE15D0" w:rsidRPr="00AD5033" w:rsidRDefault="00DE15D0" w:rsidP="00054F05">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v:textbox>
              </v:shape>
            </w:pict>
          </mc:Fallback>
        </mc:AlternateContent>
      </w:r>
    </w:p>
    <w:p w14:paraId="5B0E5E26" w14:textId="77777777" w:rsidR="00054F05" w:rsidRPr="00C37459" w:rsidRDefault="00054F05" w:rsidP="00054F05">
      <w:pPr>
        <w:pBdr>
          <w:top w:val="single" w:sz="12" w:space="2" w:color="82AB28"/>
          <w:left w:val="single" w:sz="12" w:space="6" w:color="82AB28"/>
          <w:bottom w:val="single" w:sz="12" w:space="2" w:color="82AB28"/>
          <w:right w:val="single" w:sz="12" w:space="6" w:color="82AB28"/>
        </w:pBdr>
        <w:autoSpaceDE w:val="0"/>
        <w:autoSpaceDN w:val="0"/>
        <w:adjustRightInd w:val="0"/>
        <w:spacing w:before="120" w:after="120"/>
        <w:ind w:left="567"/>
        <w:rPr>
          <w:rFonts w:cs="Arial"/>
          <w:b/>
          <w:bCs/>
          <w:highlight w:val="yellow"/>
        </w:rPr>
      </w:pPr>
      <w:r w:rsidRPr="00C37459">
        <w:rPr>
          <w:rFonts w:cs="Arial"/>
          <w:b/>
          <w:bCs/>
          <w:highlight w:val="yellow"/>
        </w:rPr>
        <w:t>Hinweis:</w:t>
      </w:r>
    </w:p>
    <w:p w14:paraId="513EBDEE" w14:textId="77777777" w:rsidR="00054F05" w:rsidRDefault="00054F05" w:rsidP="00054F05">
      <w:pPr>
        <w:pBdr>
          <w:top w:val="single" w:sz="12" w:space="2" w:color="82AB28"/>
          <w:left w:val="single" w:sz="12" w:space="6" w:color="82AB28"/>
          <w:bottom w:val="single" w:sz="12" w:space="2" w:color="82AB28"/>
          <w:right w:val="single" w:sz="12" w:space="6" w:color="82AB28"/>
        </w:pBdr>
        <w:autoSpaceDE w:val="0"/>
        <w:autoSpaceDN w:val="0"/>
        <w:adjustRightInd w:val="0"/>
        <w:spacing w:before="120" w:after="120"/>
        <w:ind w:left="567"/>
        <w:rPr>
          <w:rFonts w:cs="Arial"/>
          <w:szCs w:val="20"/>
        </w:rPr>
      </w:pPr>
      <w:r w:rsidRPr="00C37459">
        <w:rPr>
          <w:rFonts w:cs="Arial"/>
          <w:szCs w:val="20"/>
          <w:highlight w:val="yellow"/>
        </w:rPr>
        <w:t xml:space="preserve">Unverbindliche Preisauskünfte sind bei allen Vergabeverfahren zur </w:t>
      </w:r>
      <w:r w:rsidRPr="00C37459">
        <w:rPr>
          <w:rFonts w:cs="Arial"/>
          <w:b/>
          <w:szCs w:val="20"/>
          <w:highlight w:val="yellow"/>
        </w:rPr>
        <w:t>Schätzung des Auftragswerts</w:t>
      </w:r>
      <w:r w:rsidRPr="00C37459">
        <w:rPr>
          <w:rFonts w:cs="Arial"/>
          <w:szCs w:val="20"/>
          <w:highlight w:val="yellow"/>
        </w:rPr>
        <w:t xml:space="preserve"> zulässig. Für die Direktvergabe sind auch die förderrechtlichen Bestimmungen zu beachten.</w:t>
      </w:r>
      <w:r>
        <w:rPr>
          <w:rFonts w:cs="Arial"/>
          <w:szCs w:val="20"/>
        </w:rPr>
        <w:t xml:space="preserve"> </w:t>
      </w:r>
    </w:p>
    <w:p w14:paraId="13F3BAAF" w14:textId="77777777" w:rsidR="00054F05" w:rsidRDefault="00054F05" w:rsidP="00A3500C"/>
    <w:p w14:paraId="0771350F" w14:textId="55D409CB" w:rsidR="007513B0" w:rsidRPr="0003298B" w:rsidRDefault="00292F11" w:rsidP="00834486">
      <w:pPr>
        <w:pStyle w:val="berschrift4"/>
        <w:ind w:left="1080" w:hanging="1080"/>
      </w:pPr>
      <w:r>
        <w:t>1</w:t>
      </w:r>
      <w:r w:rsidR="00E405A7">
        <w:t>.1.7.3</w:t>
      </w:r>
      <w:r w:rsidR="00785D5B" w:rsidRPr="0003298B">
        <w:tab/>
      </w:r>
      <w:r w:rsidR="007513B0" w:rsidRPr="0003298B">
        <w:t>Kenntnis der marktpreise/markterhebung</w:t>
      </w:r>
    </w:p>
    <w:p w14:paraId="18A36082" w14:textId="77777777" w:rsidR="00A3500C" w:rsidRDefault="00A3500C" w:rsidP="00A3500C">
      <w:r>
        <w:t>Die Kenntnis der Marktpreise kann sich bsplw. aus der Preiskenntnis von bereits abgeschlossenen Beschaffungsvergaben ergeben.</w:t>
      </w:r>
    </w:p>
    <w:p w14:paraId="4EBA12C0" w14:textId="77777777" w:rsidR="00A3500C" w:rsidRDefault="00A3500C" w:rsidP="00A3500C">
      <w:r>
        <w:t xml:space="preserve">Die Markterhebung kann eine Umfrage unter Unternehmen auf dem Markt sein (tel., persönlich oder auch per Internetrecherche wie </w:t>
      </w:r>
      <w:hyperlink r:id="rId19" w:history="1">
        <w:r w:rsidRPr="00C6311D">
          <w:rPr>
            <w:rStyle w:val="Hyperlink"/>
          </w:rPr>
          <w:t>www.geizhals.at</w:t>
        </w:r>
      </w:hyperlink>
      <w:r>
        <w:t>).</w:t>
      </w:r>
    </w:p>
    <w:p w14:paraId="1F657313" w14:textId="19EC90D5" w:rsidR="007513B0" w:rsidRPr="0003298B" w:rsidRDefault="00292F11" w:rsidP="00834486">
      <w:pPr>
        <w:pStyle w:val="berschrift4"/>
        <w:ind w:left="1080" w:hanging="1080"/>
      </w:pPr>
      <w:r>
        <w:t>1</w:t>
      </w:r>
      <w:r w:rsidR="00834486">
        <w:t>.1.7.4</w:t>
      </w:r>
      <w:r w:rsidR="00785D5B" w:rsidRPr="0003298B">
        <w:tab/>
      </w:r>
      <w:r w:rsidR="007513B0" w:rsidRPr="0003298B">
        <w:t>Schätzung eines sachkundigen dritten</w:t>
      </w:r>
    </w:p>
    <w:p w14:paraId="3D3512EE" w14:textId="77777777" w:rsidR="00A3500C" w:rsidRDefault="00A3500C" w:rsidP="00A3500C">
      <w:r>
        <w:t>Im Falle einer Schätzung ist im Zweifel auf Rückfrage die Sachkunde des Schätzers zu begründen bzw. die Schätzbasis offen zu legen. Keine Rückfrage ist erforderlich, wenn an der Sachkunde augenscheinlich keine Bedenken bestehen (z. B. bei allgemein beeideten und gerichtlich zertifizierten Sachverständigen).</w:t>
      </w:r>
    </w:p>
    <w:p w14:paraId="17B2E670" w14:textId="77384278" w:rsidR="007513B0" w:rsidRPr="0003298B" w:rsidRDefault="00292F11" w:rsidP="00834486">
      <w:pPr>
        <w:pStyle w:val="berschrift4"/>
        <w:ind w:left="1080" w:hanging="1080"/>
      </w:pPr>
      <w:r>
        <w:t>1</w:t>
      </w:r>
      <w:r w:rsidR="00834486">
        <w:t>.1.7.5</w:t>
      </w:r>
      <w:r w:rsidR="000E01B7" w:rsidRPr="0003298B">
        <w:tab/>
      </w:r>
      <w:r w:rsidR="007513B0" w:rsidRPr="0003298B">
        <w:t>Sonstiges</w:t>
      </w:r>
    </w:p>
    <w:p w14:paraId="019DEA80" w14:textId="7C543A63" w:rsidR="00B8142B" w:rsidRDefault="00A3500C" w:rsidP="00A3500C">
      <w:r>
        <w:t>In dieser Kategorie fallen alle anderen Begründungen für die Tätigkeit der Kostenschätzung die vorab noch nicht genannt wurden.</w:t>
      </w:r>
    </w:p>
    <w:p w14:paraId="5CC13D29" w14:textId="07CF5AF3" w:rsidR="00A3500C" w:rsidRDefault="00B8142B" w:rsidP="00B8142B">
      <w:pPr>
        <w:spacing w:after="0" w:line="360" w:lineRule="auto"/>
      </w:pPr>
      <w:r>
        <w:br w:type="page"/>
      </w:r>
    </w:p>
    <w:p w14:paraId="27B94F0E" w14:textId="2A4F2A69" w:rsidR="00F55674" w:rsidRPr="00B0368C" w:rsidRDefault="00292F11" w:rsidP="003E22C5">
      <w:pPr>
        <w:pStyle w:val="berschrift4"/>
        <w:ind w:left="0" w:firstLine="0"/>
      </w:pPr>
      <w:r>
        <w:lastRenderedPageBreak/>
        <w:t>1.1.8.</w:t>
      </w:r>
      <w:r>
        <w:tab/>
      </w:r>
      <w:r w:rsidR="00C454F2">
        <w:t>AUFTEILUNG in LOSE</w:t>
      </w:r>
    </w:p>
    <w:p w14:paraId="6BFF4BFA" w14:textId="77777777" w:rsidR="00D804E9" w:rsidRDefault="00D804E9" w:rsidP="00D804E9">
      <w:pPr>
        <w:rPr>
          <w:lang w:eastAsia="de-DE"/>
        </w:rPr>
      </w:pPr>
      <w:r>
        <w:rPr>
          <w:lang w:eastAsia="de-DE"/>
        </w:rPr>
        <w:t>Unter „Lose“ werden die einzelnen Teile eines Bau-, Liefer- oder Dienstauftrages verstanden, für die jeweils zivilrechtlich ein eigener Auftrag vergeben wird. Dies kann in einer Teilung des Auftrags geschehen, z. B. bei Bauaufträgen die Aufteilung in Gewerken entsprechend der gewerblichen Tätigkeiten nach Anhang I des BVergG (Auftrag an den Architekten, Baumeister, Dachdecker, Tischler, Elektriker usw.). Dabei wird für jedes Los ein eigener Vertrag abgeschlossen.</w:t>
      </w:r>
    </w:p>
    <w:p w14:paraId="3C129A86" w14:textId="55602142" w:rsidR="00D804E9" w:rsidRDefault="00D804E9" w:rsidP="00D804E9">
      <w:pPr>
        <w:rPr>
          <w:lang w:eastAsia="de-DE"/>
        </w:rPr>
      </w:pPr>
      <w:r>
        <w:rPr>
          <w:lang w:eastAsia="de-DE"/>
        </w:rPr>
        <w:t>Wesentlich für die Beurteilung, ob hier Lose vorliegen oder nicht, ist die G</w:t>
      </w:r>
      <w:r w:rsidR="0081740E">
        <w:rPr>
          <w:lang w:eastAsia="de-DE"/>
        </w:rPr>
        <w:t>l</w:t>
      </w:r>
      <w:r>
        <w:rPr>
          <w:lang w:eastAsia="de-DE"/>
        </w:rPr>
        <w:t>eichartigkeit der Leistungen. Dazu gibt es (jeweils für Bau-, Liefer- und Dienstleistungen) reichhaltige Rechtsprechung. Es kommt also auf die Argumentation der Begründung an.</w:t>
      </w:r>
    </w:p>
    <w:p w14:paraId="30BEE551" w14:textId="77777777" w:rsidR="00D804E9" w:rsidRDefault="00D804E9" w:rsidP="00D804E9">
      <w:pPr>
        <w:rPr>
          <w:lang w:eastAsia="de-DE"/>
        </w:rPr>
      </w:pPr>
      <w:r>
        <w:rPr>
          <w:lang w:eastAsia="de-DE"/>
        </w:rPr>
        <w:t>Kriterien für die Gleichartigkeit einer Leistung sind:</w:t>
      </w:r>
    </w:p>
    <w:p w14:paraId="267017B7" w14:textId="77777777" w:rsidR="00D804E9" w:rsidRDefault="00D804E9" w:rsidP="00D804E9">
      <w:pPr>
        <w:pStyle w:val="Listenabsatz"/>
        <w:numPr>
          <w:ilvl w:val="0"/>
          <w:numId w:val="18"/>
        </w:numPr>
        <w:rPr>
          <w:lang w:eastAsia="de-DE"/>
        </w:rPr>
      </w:pPr>
      <w:r>
        <w:rPr>
          <w:lang w:eastAsia="de-DE"/>
        </w:rPr>
        <w:t>Ein inhaltlicher Zusammenhang der einzelnen Aufträge (sachlich, technisch, wirtschaftlich).</w:t>
      </w:r>
    </w:p>
    <w:p w14:paraId="354A7F4E" w14:textId="77777777" w:rsidR="00D804E9" w:rsidRDefault="00D804E9" w:rsidP="00D804E9">
      <w:pPr>
        <w:pStyle w:val="Listenabsatz"/>
        <w:numPr>
          <w:ilvl w:val="0"/>
          <w:numId w:val="18"/>
        </w:numPr>
        <w:rPr>
          <w:lang w:eastAsia="de-DE"/>
        </w:rPr>
      </w:pPr>
      <w:r>
        <w:rPr>
          <w:lang w:eastAsia="de-DE"/>
        </w:rPr>
        <w:t>Eine zeitnahe Einleitung der Beschaffungsvorgänge.</w:t>
      </w:r>
    </w:p>
    <w:p w14:paraId="0602932E" w14:textId="77777777" w:rsidR="00D804E9" w:rsidRDefault="00D804E9" w:rsidP="00D804E9">
      <w:pPr>
        <w:pStyle w:val="Listenabsatz"/>
        <w:numPr>
          <w:ilvl w:val="0"/>
          <w:numId w:val="18"/>
        </w:numPr>
        <w:rPr>
          <w:lang w:eastAsia="de-DE"/>
        </w:rPr>
      </w:pPr>
      <w:r>
        <w:rPr>
          <w:lang w:eastAsia="de-DE"/>
        </w:rPr>
        <w:t>Einheitlichkeit des geografischen Rahmens, in dem die Aufträge durchgeführt werden sollen.</w:t>
      </w:r>
    </w:p>
    <w:p w14:paraId="2BD4F5E6" w14:textId="77777777" w:rsidR="00D804E9" w:rsidRDefault="00D804E9" w:rsidP="00D804E9">
      <w:pPr>
        <w:pStyle w:val="Listenabsatz"/>
        <w:numPr>
          <w:ilvl w:val="0"/>
          <w:numId w:val="18"/>
        </w:numPr>
        <w:rPr>
          <w:lang w:eastAsia="de-DE"/>
        </w:rPr>
      </w:pPr>
      <w:r>
        <w:rPr>
          <w:lang w:eastAsia="de-DE"/>
        </w:rPr>
        <w:t>Einheitliche Vergabeabsicht (fehlende Teilbarkeit aus Sicht des Auftraggebers).</w:t>
      </w:r>
    </w:p>
    <w:p w14:paraId="23EA3626" w14:textId="77777777" w:rsidR="00D804E9" w:rsidRDefault="00D804E9" w:rsidP="00D804E9">
      <w:pPr>
        <w:rPr>
          <w:lang w:eastAsia="de-DE"/>
        </w:rPr>
      </w:pPr>
      <w:r>
        <w:rPr>
          <w:lang w:eastAsia="de-DE"/>
        </w:rPr>
        <w:t>Vergaberechtlich sind beim geschätzten</w:t>
      </w:r>
      <w:r w:rsidRPr="006C5249">
        <w:rPr>
          <w:lang w:eastAsia="de-DE"/>
        </w:rPr>
        <w:t xml:space="preserve"> Auftragswert der geschätzte Gesamtwert aller dieser</w:t>
      </w:r>
      <w:r>
        <w:rPr>
          <w:lang w:eastAsia="de-DE"/>
        </w:rPr>
        <w:t xml:space="preserve"> Lose anzusetzen. Es kann also Fälle geben, die vergaberechtlich als ein Beschaffungsvorgang zu beurteilen sind, die inhaltlich aus (zivilrechtlich beauftragten) einzelnen Teilen bestehen, mit jeweils unterschiedlichen Vertragspartnern.</w:t>
      </w:r>
    </w:p>
    <w:p w14:paraId="6B2C0F1E" w14:textId="77777777" w:rsidR="00D804E9" w:rsidRDefault="00D804E9" w:rsidP="00D804E9">
      <w:pPr>
        <w:rPr>
          <w:lang w:eastAsia="de-DE"/>
        </w:rPr>
      </w:pPr>
      <w:r>
        <w:rPr>
          <w:lang w:eastAsia="de-DE"/>
        </w:rPr>
        <w:t>Was vergaberechtlich zusammengehört, darf der Auftraggeber (vergaberechtlich) nicht trennen (wohl aber zivilrechtlich).</w:t>
      </w:r>
    </w:p>
    <w:p w14:paraId="144CDE66" w14:textId="520EF7C4" w:rsidR="00D804E9" w:rsidRDefault="00D804E9" w:rsidP="00D804E9">
      <w:pPr>
        <w:rPr>
          <w:lang w:eastAsia="de-DE"/>
        </w:rPr>
      </w:pPr>
      <w:r>
        <w:rPr>
          <w:lang w:eastAsia="de-DE"/>
        </w:rPr>
        <w:t xml:space="preserve">Die Beschaffung von Hardware (z. B. Desktop-PC) und Software kann hier entweder als (vergaberechtliche) Losvergabe angesehen werden oder als (vergaberechtlich) zu trennender Beschaffungsvorgang. Hardwarebeschaffung ist typischerweise als Lieferleistung zu qualifizieren. Die Beschaffung von Software (Lizenznutzung) als Dienstleistung. Es hängt von der gemeinsamen Nutzung ab. Ist aus Sicht des Auftraggebers die Software nur gemeinsam mit der Hardware zu nutzen, liegt ein inhaltlicher Zusammenhand der beiden Aufträge vor, der vergaberechtlich auch gemeinsam zu beurteilen ist. Wird nicht nur die zu beschaffende Software auf der Hardware genutzt, sondern auch andere Software, ist der inhaltliche Zusammenhang nur von untergeordneter Bedeutung und liegen vergaberechtlich zwei – zulässigerweise getrennte – Beschaffungsvorgänge vor. </w:t>
      </w:r>
    </w:p>
    <w:p w14:paraId="49E880EC" w14:textId="43F86AF0" w:rsidR="00363839" w:rsidRDefault="00292F11" w:rsidP="00363839">
      <w:pPr>
        <w:pStyle w:val="berschrift3"/>
      </w:pPr>
      <w:bookmarkStart w:id="50" w:name="_Toc521398868"/>
      <w:r>
        <w:t>1</w:t>
      </w:r>
      <w:r w:rsidR="00363839">
        <w:t>.2</w:t>
      </w:r>
      <w:r w:rsidR="00363839">
        <w:tab/>
        <w:t xml:space="preserve">GIBT ES HINWEISE </w:t>
      </w:r>
      <w:r w:rsidR="001F5ACE">
        <w:t>AUF DIE EINGESCHRÄNKTE BEFUGNIS,</w:t>
      </w:r>
      <w:r w:rsidR="00363839">
        <w:t xml:space="preserve"> LEISTUNGSFÄHIGKEIT UND ZUVERLÄSSIGKEIT ES BIETERS?</w:t>
      </w:r>
      <w:bookmarkEnd w:id="50"/>
      <w:r w:rsidR="00363839">
        <w:t xml:space="preserve"> </w:t>
      </w:r>
    </w:p>
    <w:p w14:paraId="1B25A450" w14:textId="77777777" w:rsidR="00363839" w:rsidRDefault="00363839" w:rsidP="00363839">
      <w:pPr>
        <w:rPr>
          <w:lang w:eastAsia="de-DE"/>
        </w:rPr>
      </w:pPr>
      <w:r>
        <w:rPr>
          <w:lang w:eastAsia="de-DE"/>
        </w:rPr>
        <w:t xml:space="preserve">Diese sind typischerweise bei der Eignungsprüfung der Bieter zu beurteilen (vgl. Punkt 3.1 der Checkliste „Einhaltung des Bundesvergabegesetzes 2006“). Bei der Direktvergabe ist eine gesonderte Prüfung nicht zwingend erforderlich. </w:t>
      </w:r>
    </w:p>
    <w:p w14:paraId="0E1D515B" w14:textId="77777777" w:rsidR="00363839" w:rsidRDefault="00363839" w:rsidP="00363839">
      <w:pPr>
        <w:rPr>
          <w:lang w:eastAsia="de-DE"/>
        </w:rPr>
      </w:pPr>
      <w:r>
        <w:rPr>
          <w:lang w:eastAsia="de-DE"/>
        </w:rPr>
        <w:t>Sofern Umstände bekannt sind, welche die Befugnis, wirtschaftliche/finanzielle Leistungsfähigkeit oder Zuverlässigkeit in Frage stellen, so ist dies zu dokumentieren und sind infolge ergänzende Unterlagen (bspw. Gewerbeschein, KSV-Ratings, Strafregister-/Unbedenklichkeits-/ Rückstandsbescheinigungen) einzuholen und vorzulegen.</w:t>
      </w:r>
    </w:p>
    <w:p w14:paraId="15C6BDB1" w14:textId="4F1EB161" w:rsidR="00363839" w:rsidRDefault="00363839" w:rsidP="00363839">
      <w:pPr>
        <w:rPr>
          <w:lang w:eastAsia="de-DE"/>
        </w:rPr>
      </w:pPr>
      <w:r>
        <w:rPr>
          <w:lang w:eastAsia="de-DE"/>
        </w:rPr>
        <w:t>Es empfiehlt sich die Eignung generell vom Zuschlagsempfänger jedenfalls bestätigen zu lassen (z</w:t>
      </w:r>
      <w:r w:rsidR="00BF7A55">
        <w:rPr>
          <w:lang w:eastAsia="de-DE"/>
        </w:rPr>
        <w:t xml:space="preserve">. </w:t>
      </w:r>
      <w:r>
        <w:rPr>
          <w:lang w:eastAsia="de-DE"/>
        </w:rPr>
        <w:t>B</w:t>
      </w:r>
      <w:r w:rsidR="00BF7A55">
        <w:rPr>
          <w:lang w:eastAsia="de-DE"/>
        </w:rPr>
        <w:t>. mittels Eigene</w:t>
      </w:r>
      <w:r>
        <w:rPr>
          <w:lang w:eastAsia="de-DE"/>
        </w:rPr>
        <w:t>rklärung</w:t>
      </w:r>
      <w:r w:rsidR="00E71370">
        <w:rPr>
          <w:lang w:eastAsia="de-DE"/>
        </w:rPr>
        <w:t xml:space="preserve"> nach § 70 Abs. 2</w:t>
      </w:r>
      <w:r>
        <w:rPr>
          <w:lang w:eastAsia="de-DE"/>
        </w:rPr>
        <w:t>: Ich/Wir bestätige/n, dass ich/wir über die für die Leistungserbringung erforderliche Eignung iSd. BVergG verfüge</w:t>
      </w:r>
      <w:r w:rsidR="00E71370">
        <w:rPr>
          <w:lang w:eastAsia="de-DE"/>
        </w:rPr>
        <w:t>(</w:t>
      </w:r>
      <w:r>
        <w:rPr>
          <w:lang w:eastAsia="de-DE"/>
        </w:rPr>
        <w:t>n</w:t>
      </w:r>
      <w:r w:rsidR="00E71370">
        <w:rPr>
          <w:lang w:eastAsia="de-DE"/>
        </w:rPr>
        <w:t>) und</w:t>
      </w:r>
      <w:r w:rsidR="00E71370">
        <w:rPr>
          <w:lang w:val="de-DE"/>
        </w:rPr>
        <w:t xml:space="preserve"> die festgelegten Nachweise auf Aufforderung unverzüglich beibringen kann/können</w:t>
      </w:r>
      <w:r>
        <w:rPr>
          <w:lang w:eastAsia="de-DE"/>
        </w:rPr>
        <w:t>)</w:t>
      </w:r>
      <w:r w:rsidR="00E71370">
        <w:rPr>
          <w:lang w:eastAsia="de-DE"/>
        </w:rPr>
        <w:t>.</w:t>
      </w:r>
    </w:p>
    <w:p w14:paraId="0467FA88" w14:textId="383410CB" w:rsidR="00B8142B" w:rsidRDefault="00363839" w:rsidP="00363839">
      <w:pPr>
        <w:rPr>
          <w:lang w:eastAsia="de-DE"/>
        </w:rPr>
      </w:pPr>
      <w:r>
        <w:rPr>
          <w:lang w:eastAsia="de-DE"/>
        </w:rPr>
        <w:t>Hinweis: Die Eignung des Zuschlagsempfängers muss spätestens zum Zeitpunkt des Zuschlages vorliegen.</w:t>
      </w:r>
    </w:p>
    <w:p w14:paraId="445CD3BF" w14:textId="3B56085F" w:rsidR="00363839" w:rsidRDefault="00B8142B" w:rsidP="00B8142B">
      <w:pPr>
        <w:spacing w:after="0" w:line="360" w:lineRule="auto"/>
        <w:rPr>
          <w:lang w:eastAsia="de-DE"/>
        </w:rPr>
      </w:pPr>
      <w:r>
        <w:rPr>
          <w:lang w:eastAsia="de-DE"/>
        </w:rPr>
        <w:br w:type="page"/>
      </w:r>
    </w:p>
    <w:p w14:paraId="2D47B757" w14:textId="6795E406" w:rsidR="00712875" w:rsidRDefault="00292F11" w:rsidP="00712875">
      <w:pPr>
        <w:pStyle w:val="berschrift3"/>
      </w:pPr>
      <w:bookmarkStart w:id="51" w:name="_Toc521398869"/>
      <w:r>
        <w:lastRenderedPageBreak/>
        <w:t>1</w:t>
      </w:r>
      <w:r w:rsidR="00712875">
        <w:t>.</w:t>
      </w:r>
      <w:r w:rsidR="00363839">
        <w:t>3</w:t>
      </w:r>
      <w:r w:rsidR="001F5ACE">
        <w:tab/>
        <w:t>GIBT ES HINWEISE,</w:t>
      </w:r>
      <w:r w:rsidR="00712875">
        <w:t xml:space="preserve"> DASS DIE GRUNDSÄTZE DES VERGABEVERFAHRENS NICHT EINGEHALTEN WURDEN?</w:t>
      </w:r>
      <w:bookmarkEnd w:id="51"/>
    </w:p>
    <w:p w14:paraId="6B660327" w14:textId="380B51DF" w:rsidR="0010257D" w:rsidRPr="00E30DE4" w:rsidRDefault="0010257D" w:rsidP="0010257D">
      <w:pPr>
        <w:rPr>
          <w:highlight w:val="yellow"/>
          <w:lang w:eastAsia="de-DE"/>
        </w:rPr>
      </w:pPr>
      <w:r w:rsidRPr="00E30DE4">
        <w:rPr>
          <w:highlight w:val="yellow"/>
          <w:lang w:eastAsia="de-DE"/>
        </w:rPr>
        <w:t>Der öffentliche Auftraggeber muss auch bei der Direktvergabe die Grundsätze des Vergaberechts einhalten. Das sind ein freier, fairer und lauterer Wettbewerb, damit alle Bieter gleichbehandelt werden</w:t>
      </w:r>
      <w:r w:rsidR="00B8142B">
        <w:rPr>
          <w:highlight w:val="yellow"/>
          <w:lang w:eastAsia="de-DE"/>
        </w:rPr>
        <w:t>,</w:t>
      </w:r>
      <w:r w:rsidRPr="00E30DE4">
        <w:rPr>
          <w:highlight w:val="yellow"/>
          <w:lang w:eastAsia="de-DE"/>
        </w:rPr>
        <w:t xml:space="preserve"> und die Einhaltung einer transparenten Vergabe. </w:t>
      </w:r>
    </w:p>
    <w:p w14:paraId="6F934E10" w14:textId="3F60F621" w:rsidR="00363839" w:rsidRDefault="0010257D" w:rsidP="00B8142B">
      <w:pPr>
        <w:rPr>
          <w:lang w:eastAsia="de-DE"/>
        </w:rPr>
      </w:pPr>
      <w:r w:rsidRPr="00E30DE4">
        <w:rPr>
          <w:highlight w:val="yellow"/>
          <w:lang w:eastAsia="de-DE"/>
        </w:rPr>
        <w:t xml:space="preserve">Durch die Dokumentation der </w:t>
      </w:r>
      <w:r w:rsidR="00B8142B">
        <w:rPr>
          <w:highlight w:val="yellow"/>
          <w:lang w:eastAsia="de-DE"/>
        </w:rPr>
        <w:t>Vergabeschritte in den Punkten 1.3.1 bis 1</w:t>
      </w:r>
      <w:r w:rsidRPr="00E30DE4">
        <w:rPr>
          <w:highlight w:val="yellow"/>
          <w:lang w:eastAsia="de-DE"/>
        </w:rPr>
        <w:t>.3.7 kann unter Bedachtnahme auf die besondere Form und Verfahrensfreiheit der Direktvergabe, vom Förderungswer</w:t>
      </w:r>
      <w:r w:rsidR="00FE7362" w:rsidRPr="00E30DE4">
        <w:rPr>
          <w:highlight w:val="yellow"/>
          <w:lang w:eastAsia="de-DE"/>
        </w:rPr>
        <w:t>ber nachgewiesen werden, dass er die Grundsätze des Vergaberechts berücksichtigt hat.</w:t>
      </w:r>
    </w:p>
    <w:p w14:paraId="2AD63DBE" w14:textId="58980A1B" w:rsidR="00C51A08" w:rsidRPr="00952180" w:rsidRDefault="00292F11" w:rsidP="00DD0D60">
      <w:pPr>
        <w:pStyle w:val="berschrift4"/>
        <w:ind w:left="0" w:firstLine="0"/>
      </w:pPr>
      <w:r>
        <w:t>1</w:t>
      </w:r>
      <w:r w:rsidR="00DD0D60" w:rsidRPr="009126EB">
        <w:t>.</w:t>
      </w:r>
      <w:r w:rsidR="00970820" w:rsidRPr="009126EB">
        <w:t>3</w:t>
      </w:r>
      <w:r w:rsidR="00DD0D60" w:rsidRPr="00291C03">
        <w:t>.1</w:t>
      </w:r>
      <w:r w:rsidR="00DD0D60" w:rsidRPr="00291C03">
        <w:tab/>
      </w:r>
      <w:r w:rsidR="00C51A08" w:rsidRPr="00B07D50">
        <w:t>Datum zur Einholung von Angeboten oder unverbindlichen Prei</w:t>
      </w:r>
      <w:r w:rsidR="00C51A08" w:rsidRPr="00952180">
        <w:t>sauskünften</w:t>
      </w:r>
    </w:p>
    <w:p w14:paraId="5D6B565A" w14:textId="68C846C2" w:rsidR="00C51A08" w:rsidRDefault="0081740E" w:rsidP="00D804E9">
      <w:pPr>
        <w:rPr>
          <w:lang w:eastAsia="de-DE"/>
        </w:rPr>
      </w:pPr>
      <w:r>
        <w:rPr>
          <w:lang w:eastAsia="de-DE"/>
        </w:rPr>
        <w:t xml:space="preserve">Der Zeitpunkt, zu dem Angebote oder unverbindliche Preisauskünfte angefragt bzw. eingeholt wurden, ist zu dokumentieren. Damit kann im Sinne der Gleichbehandlung aller Bieter und des Diskriminierungsverbots nachgewiesen werden, </w:t>
      </w:r>
      <w:r w:rsidR="006007D4">
        <w:rPr>
          <w:lang w:eastAsia="de-DE"/>
        </w:rPr>
        <w:t>ob</w:t>
      </w:r>
      <w:r>
        <w:rPr>
          <w:lang w:eastAsia="de-DE"/>
        </w:rPr>
        <w:t xml:space="preserve"> gegen die Grundsätze des Vergabeverfahrens verstoße</w:t>
      </w:r>
      <w:r w:rsidR="006007D4">
        <w:rPr>
          <w:lang w:eastAsia="de-DE"/>
        </w:rPr>
        <w:t>n</w:t>
      </w:r>
      <w:r>
        <w:rPr>
          <w:lang w:eastAsia="de-DE"/>
        </w:rPr>
        <w:t xml:space="preserve"> wurde.</w:t>
      </w:r>
    </w:p>
    <w:p w14:paraId="664F76B6" w14:textId="61A29B65" w:rsidR="006007D4" w:rsidRDefault="006007D4" w:rsidP="00D804E9">
      <w:pPr>
        <w:rPr>
          <w:lang w:eastAsia="de-DE"/>
        </w:rPr>
      </w:pPr>
      <w:r>
        <w:rPr>
          <w:lang w:eastAsia="de-DE"/>
        </w:rPr>
        <w:t>Kritisch zu sehen sind hier bsplw. früher /später eingeholte Angebote, die dem jeweiligen Bieter einen zeitlichen Wettbewerbsvorteil bzw. –nachteil verschaffen.</w:t>
      </w:r>
    </w:p>
    <w:p w14:paraId="210FE4D1" w14:textId="2F9284D8" w:rsidR="00C51A08" w:rsidRPr="00291C03" w:rsidRDefault="00292F11" w:rsidP="00970820">
      <w:pPr>
        <w:pStyle w:val="berschrift4"/>
        <w:ind w:left="0" w:firstLine="0"/>
      </w:pPr>
      <w:r>
        <w:t>1</w:t>
      </w:r>
      <w:r w:rsidR="00970820" w:rsidRPr="009126EB">
        <w:t>.3.2</w:t>
      </w:r>
      <w:r w:rsidR="00970820" w:rsidRPr="009126EB">
        <w:tab/>
      </w:r>
      <w:r w:rsidR="00C32C61" w:rsidRPr="009126EB">
        <w:t>Anzahl der Unternehmen, die zur Angebotslegung aufgefordert wurden</w:t>
      </w:r>
    </w:p>
    <w:p w14:paraId="32400BE3" w14:textId="1FD19D7F" w:rsidR="00C51A08" w:rsidRDefault="00B4218D" w:rsidP="00D804E9">
      <w:pPr>
        <w:rPr>
          <w:lang w:eastAsia="de-DE"/>
        </w:rPr>
      </w:pPr>
      <w:r>
        <w:rPr>
          <w:lang w:eastAsia="de-DE"/>
        </w:rPr>
        <w:t>Deren Anzahl ist zu dokumentieren.</w:t>
      </w:r>
    </w:p>
    <w:p w14:paraId="1BC7DB2B" w14:textId="75B59E68" w:rsidR="00C51A08" w:rsidRPr="00B07D50" w:rsidRDefault="00292F11" w:rsidP="00970820">
      <w:pPr>
        <w:pStyle w:val="berschrift4"/>
        <w:ind w:left="0" w:firstLine="0"/>
      </w:pPr>
      <w:r>
        <w:t>1</w:t>
      </w:r>
      <w:r w:rsidR="00970820" w:rsidRPr="009126EB">
        <w:t>.3.3</w:t>
      </w:r>
      <w:r w:rsidR="00970820" w:rsidRPr="009126EB">
        <w:tab/>
      </w:r>
      <w:r w:rsidR="00C32C61" w:rsidRPr="009126EB">
        <w:t>Vergleich von unverbindlichen Preisauskünften/Angeboten</w:t>
      </w:r>
      <w:r w:rsidR="00363839" w:rsidRPr="00291C03">
        <w:t xml:space="preserve"> (Prüfung der</w:t>
      </w:r>
      <w:r>
        <w:tab/>
      </w:r>
      <w:r w:rsidR="00363839" w:rsidRPr="00291C03">
        <w:t xml:space="preserve"> PReisangemessenHEit)</w:t>
      </w:r>
    </w:p>
    <w:p w14:paraId="64AE5D0A" w14:textId="77777777" w:rsidR="0021298E" w:rsidRPr="0021298E" w:rsidRDefault="0021298E" w:rsidP="0021298E">
      <w:pPr>
        <w:rPr>
          <w:szCs w:val="20"/>
        </w:rPr>
      </w:pPr>
      <w:r>
        <w:rPr>
          <w:lang w:eastAsia="de-DE"/>
        </w:rPr>
        <w:t xml:space="preserve">Die Anforderungen an die unverbindlichen Preisauskünfte/Angebote dienen dazu, das </w:t>
      </w:r>
      <w:r w:rsidRPr="0021298E">
        <w:rPr>
          <w:szCs w:val="20"/>
        </w:rPr>
        <w:t>technisch und wirtschaftlich günstigste Angebot oder das Angebot mit dem niedrigsten Preis auszuwählen. Die Anforderungen müssen sich an den Grundsätzen des Vergaberechts messen lassen.</w:t>
      </w:r>
    </w:p>
    <w:p w14:paraId="352D0FD7" w14:textId="41CEF7D5" w:rsidR="00913AC4" w:rsidRDefault="0021298E" w:rsidP="00D804E9">
      <w:pPr>
        <w:rPr>
          <w:lang w:eastAsia="de-DE"/>
        </w:rPr>
      </w:pPr>
      <w:r>
        <w:t>Gibt es keine Hinweise auf diskriminierende Bestimmungen, können die einzelnen Positionen verglichen und der erfolgreiche Bieter ausgewählt werden.</w:t>
      </w:r>
    </w:p>
    <w:p w14:paraId="09B3EA9E" w14:textId="4D442409" w:rsidR="00C51A08" w:rsidRPr="00952180" w:rsidRDefault="00292F11" w:rsidP="00E36D81">
      <w:pPr>
        <w:pStyle w:val="berschrift4"/>
        <w:ind w:left="0" w:firstLine="0"/>
      </w:pPr>
      <w:r>
        <w:t>1</w:t>
      </w:r>
      <w:r w:rsidR="00E36D81" w:rsidRPr="009126EB">
        <w:t>.3.4</w:t>
      </w:r>
      <w:r w:rsidR="00635C7D" w:rsidRPr="009126EB">
        <w:tab/>
      </w:r>
      <w:r w:rsidR="00C32C61" w:rsidRPr="00291C03">
        <w:t>Zuschlagserteilung a</w:t>
      </w:r>
      <w:r w:rsidR="000E6DBD" w:rsidRPr="00B07D50">
        <w:t>m</w:t>
      </w:r>
    </w:p>
    <w:p w14:paraId="22C39E8E" w14:textId="77777777" w:rsidR="007F3CDF" w:rsidRDefault="007F3CDF" w:rsidP="007F3CDF">
      <w:pPr>
        <w:rPr>
          <w:lang w:eastAsia="de-DE"/>
        </w:rPr>
      </w:pPr>
      <w:r>
        <w:rPr>
          <w:lang w:eastAsia="de-DE"/>
        </w:rPr>
        <w:t>Der Förderungswerber hat in dieser Spalte das Datum des Zuschlags festzuhalten. Fehlende Dokumentation beim FW ist sanktionsrelevant nach Art. 35 Abs. 3 der VO (EU) Nr. 640/2014.</w:t>
      </w:r>
    </w:p>
    <w:p w14:paraId="5D42D2D7" w14:textId="1E922F17" w:rsidR="00C51A08" w:rsidRPr="00BC1757" w:rsidRDefault="00292F11" w:rsidP="00E36D81">
      <w:pPr>
        <w:pStyle w:val="berschrift4"/>
        <w:ind w:left="0" w:firstLine="0"/>
      </w:pPr>
      <w:r>
        <w:t>1</w:t>
      </w:r>
      <w:r w:rsidR="00E36D81" w:rsidRPr="009126EB">
        <w:t>.3.5</w:t>
      </w:r>
      <w:r w:rsidR="00635C7D" w:rsidRPr="00BC1757">
        <w:tab/>
      </w:r>
      <w:r w:rsidR="00C32C61" w:rsidRPr="00BC1757">
        <w:t>Zuschlagserteilung an</w:t>
      </w:r>
    </w:p>
    <w:p w14:paraId="3B70F48A" w14:textId="0F881D9A" w:rsidR="00C51A08" w:rsidRDefault="00E36D81" w:rsidP="00D804E9">
      <w:pPr>
        <w:rPr>
          <w:lang w:eastAsia="de-DE"/>
        </w:rPr>
      </w:pPr>
      <w:r>
        <w:rPr>
          <w:lang w:eastAsia="de-DE"/>
        </w:rPr>
        <w:t>Der FW muss in diesem Feld den Namen des Auftragnehmers anführen.</w:t>
      </w:r>
      <w:r w:rsidR="007F3CDF">
        <w:rPr>
          <w:lang w:eastAsia="de-DE"/>
        </w:rPr>
        <w:t xml:space="preserve"> </w:t>
      </w:r>
    </w:p>
    <w:p w14:paraId="09F1E293" w14:textId="22217D71" w:rsidR="00C51A08" w:rsidRPr="00BC1757" w:rsidRDefault="00292F11" w:rsidP="00E36D81">
      <w:pPr>
        <w:pStyle w:val="berschrift4"/>
        <w:ind w:left="0" w:firstLine="0"/>
      </w:pPr>
      <w:r>
        <w:t>1</w:t>
      </w:r>
      <w:r w:rsidR="00E36D81" w:rsidRPr="009126EB">
        <w:t>.3.6</w:t>
      </w:r>
      <w:r w:rsidR="00635C7D" w:rsidRPr="00BC1757">
        <w:tab/>
      </w:r>
      <w:r w:rsidR="008E75C4" w:rsidRPr="00BC1757">
        <w:t>beauftragter Gesamtpreis</w:t>
      </w:r>
    </w:p>
    <w:p w14:paraId="67C940E8" w14:textId="128E2D9B" w:rsidR="008E75C4" w:rsidRPr="008E75C4" w:rsidRDefault="0079293B" w:rsidP="008E75C4">
      <w:pPr>
        <w:rPr>
          <w:lang w:eastAsia="de-DE"/>
        </w:rPr>
      </w:pPr>
      <w:r>
        <w:rPr>
          <w:lang w:eastAsia="de-DE"/>
        </w:rPr>
        <w:t>Der beauftrage Gesamtpreis (netto) inkl. etwaiger Optionen ist vom Förderungswerber einzutragen.</w:t>
      </w:r>
    </w:p>
    <w:p w14:paraId="01833689" w14:textId="288F1BAE" w:rsidR="00C51A08" w:rsidRPr="00291C03" w:rsidRDefault="00292F11" w:rsidP="00E36D81">
      <w:pPr>
        <w:pStyle w:val="berschrift4"/>
        <w:ind w:left="0" w:firstLine="0"/>
      </w:pPr>
      <w:r>
        <w:t>1</w:t>
      </w:r>
      <w:r w:rsidR="00E36D81" w:rsidRPr="009126EB">
        <w:t>.3.7</w:t>
      </w:r>
      <w:r>
        <w:tab/>
      </w:r>
      <w:r w:rsidR="008E75C4" w:rsidRPr="009126EB">
        <w:t>Begründung Zuschlag und sonstige Anmerkungen</w:t>
      </w:r>
    </w:p>
    <w:p w14:paraId="1537FCCA" w14:textId="77777777" w:rsidR="0079293B" w:rsidRDefault="0079293B" w:rsidP="0079293B">
      <w:pPr>
        <w:rPr>
          <w:lang w:eastAsia="de-DE"/>
        </w:rPr>
      </w:pPr>
      <w:r>
        <w:rPr>
          <w:szCs w:val="20"/>
        </w:rPr>
        <w:t>Der Zuschlag ist dem technisch und wirtschaftlich günstigsten Angebot (Bestbieter) oder dem Angebot mit dem niedrigsten Preis (Billigstbieter) zu erteilen.</w:t>
      </w:r>
    </w:p>
    <w:p w14:paraId="73EEED1F" w14:textId="6FBC4745" w:rsidR="006B76D4" w:rsidRDefault="00E36D81" w:rsidP="008E75C4">
      <w:pPr>
        <w:rPr>
          <w:lang w:eastAsia="de-DE"/>
        </w:rPr>
      </w:pPr>
      <w:r>
        <w:rPr>
          <w:lang w:eastAsia="de-DE"/>
        </w:rPr>
        <w:t>Der Förderungswerber hat in diesem Feld dokumentiert, wofür er sich entschieden hat.</w:t>
      </w:r>
    </w:p>
    <w:p w14:paraId="4F57980D" w14:textId="45AC2502" w:rsidR="00AE330B" w:rsidRDefault="00292F11" w:rsidP="00AE330B">
      <w:pPr>
        <w:pStyle w:val="berschrift3"/>
      </w:pPr>
      <w:bookmarkStart w:id="52" w:name="_Toc521398870"/>
      <w:r>
        <w:t>1</w:t>
      </w:r>
      <w:r w:rsidR="00AE330B">
        <w:t>.4</w:t>
      </w:r>
      <w:r w:rsidR="00AE330B">
        <w:tab/>
        <w:t>GAB ES WESENTLICHE AUFTRAGSÄNDERUNGEN IM RAHMEN DER DURCHFÜHRUNG?</w:t>
      </w:r>
      <w:bookmarkEnd w:id="52"/>
      <w:r w:rsidR="00AE330B">
        <w:t xml:space="preserve"> </w:t>
      </w:r>
    </w:p>
    <w:p w14:paraId="3853C09B" w14:textId="43678375" w:rsidR="00AE330B" w:rsidRDefault="00AE330B" w:rsidP="008E75C4">
      <w:pPr>
        <w:rPr>
          <w:lang w:eastAsia="de-DE"/>
        </w:rPr>
      </w:pPr>
    </w:p>
    <w:p w14:paraId="19C5A10E" w14:textId="45EAB07C" w:rsidR="002E7764" w:rsidRPr="00CF5BFE" w:rsidRDefault="002E7764" w:rsidP="002E7764">
      <w:pPr>
        <w:pBdr>
          <w:top w:val="single" w:sz="12" w:space="2" w:color="82AB28"/>
          <w:left w:val="single" w:sz="12" w:space="6" w:color="82AB28"/>
          <w:bottom w:val="single" w:sz="12" w:space="2" w:color="82AB28"/>
          <w:right w:val="single" w:sz="12" w:space="6" w:color="82AB28"/>
        </w:pBdr>
        <w:autoSpaceDE w:val="0"/>
        <w:autoSpaceDN w:val="0"/>
        <w:adjustRightInd w:val="0"/>
        <w:spacing w:before="120"/>
        <w:ind w:left="567"/>
        <w:rPr>
          <w:rFonts w:cs="Arial"/>
          <w:bCs/>
        </w:rPr>
      </w:pPr>
      <w:r w:rsidRPr="00B64825">
        <w:rPr>
          <w:noProof/>
          <w:lang w:eastAsia="de-AT"/>
        </w:rPr>
        <mc:AlternateContent>
          <mc:Choice Requires="wps">
            <w:drawing>
              <wp:anchor distT="0" distB="0" distL="114300" distR="114300" simplePos="0" relativeHeight="251737088" behindDoc="0" locked="0" layoutInCell="1" allowOverlap="1" wp14:anchorId="667C57D8" wp14:editId="4B42D6C1">
                <wp:simplePos x="0" y="0"/>
                <wp:positionH relativeFrom="column">
                  <wp:posOffset>-121285</wp:posOffset>
                </wp:positionH>
                <wp:positionV relativeFrom="paragraph">
                  <wp:posOffset>-41646</wp:posOffset>
                </wp:positionV>
                <wp:extent cx="370840" cy="810260"/>
                <wp:effectExtent l="0" t="0" r="0" b="0"/>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810260"/>
                        </a:xfrm>
                        <a:prstGeom prst="rect">
                          <a:avLst/>
                        </a:prstGeom>
                        <a:noFill/>
                        <a:ln w="9525">
                          <a:noFill/>
                          <a:miter lim="800000"/>
                          <a:headEnd/>
                          <a:tailEnd/>
                        </a:ln>
                      </wps:spPr>
                      <wps:txbx>
                        <w:txbxContent>
                          <w:p w14:paraId="2D73723E" w14:textId="77777777" w:rsidR="00DE15D0" w:rsidRPr="00AD5033" w:rsidRDefault="00DE15D0" w:rsidP="002E7764">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667C57D8" id="_x0000_s1041" type="#_x0000_t202" style="position:absolute;left:0;text-align:left;margin-left:-9.55pt;margin-top:-3.3pt;width:29.2pt;height:63.8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" filled="f" stroked="f">
                <v:textbox>
                  <w:txbxContent>
                    <w:p w14:paraId="2D73723E" w14:textId="77777777" w:rsidR="00DE15D0" w:rsidRPr="00AD5033" w:rsidRDefault="00DE15D0" w:rsidP="002E7764">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v:textbox>
              </v:shape>
            </w:pict>
          </mc:Fallback>
        </mc:AlternateContent>
      </w:r>
      <w:r w:rsidRPr="009D1E2E">
        <w:rPr>
          <w:rFonts w:cs="Arial"/>
          <w:b/>
          <w:bCs/>
        </w:rPr>
        <w:t>Hinweis:</w:t>
      </w:r>
      <w:r w:rsidRPr="009D1E2E">
        <w:rPr>
          <w:rFonts w:cs="Arial"/>
          <w:b/>
          <w:bCs/>
        </w:rPr>
        <w:br/>
      </w:r>
      <w:r>
        <w:rPr>
          <w:lang w:eastAsia="de-DE"/>
        </w:rPr>
        <w:t xml:space="preserve">In diesem Abschnitt soll anhand eines Soll-Ist-Vergleiches geprüft werden, ob es insbesondere relevante Änderungen beim Leistungsumfang gab. </w:t>
      </w:r>
    </w:p>
    <w:p w14:paraId="655E9821" w14:textId="5CDF225B" w:rsidR="00FA6AE8" w:rsidRDefault="00FA6AE8" w:rsidP="008E75C4">
      <w:pPr>
        <w:rPr>
          <w:lang w:eastAsia="de-DE"/>
        </w:rPr>
      </w:pPr>
    </w:p>
    <w:p w14:paraId="4907A81D" w14:textId="2E112CAB" w:rsidR="0099455E" w:rsidRDefault="00AE330B" w:rsidP="00B8142B">
      <w:pPr>
        <w:rPr>
          <w:lang w:eastAsia="de-DE"/>
        </w:rPr>
      </w:pPr>
      <w:r>
        <w:rPr>
          <w:lang w:eastAsia="de-DE"/>
        </w:rPr>
        <w:lastRenderedPageBreak/>
        <w:t>Eine wesentliche Änderung im Rahmen der Direktvergabe ist insbesondere dann gegeben, wenn es eine erhebliche Ausweitung des Auftragsvolumens gibt und es damit zu einer Überschreitung des Schwellenwertbereichs kommt.</w:t>
      </w:r>
      <w:r w:rsidR="0099455E">
        <w:rPr>
          <w:lang w:eastAsia="de-DE"/>
        </w:rPr>
        <w:t xml:space="preserve"> </w:t>
      </w:r>
    </w:p>
    <w:p w14:paraId="04672D38" w14:textId="77777777" w:rsidR="00216A1F" w:rsidRDefault="00216A1F" w:rsidP="008E75C4">
      <w:pPr>
        <w:rPr>
          <w:lang w:eastAsia="de-DE"/>
        </w:rPr>
      </w:pPr>
    </w:p>
    <w:p w14:paraId="7735E1E9" w14:textId="65E5C3D2" w:rsidR="00AE330B" w:rsidRDefault="00AE330B" w:rsidP="008E75C4">
      <w:pPr>
        <w:rPr>
          <w:lang w:eastAsia="de-DE"/>
        </w:rPr>
      </w:pPr>
    </w:p>
    <w:p w14:paraId="2E1AC67B" w14:textId="6D73BAFB" w:rsidR="005D06C6" w:rsidRPr="00D675A1" w:rsidRDefault="00FF4375" w:rsidP="00D9385B">
      <w:pPr>
        <w:pStyle w:val="berschrift1"/>
      </w:pPr>
      <w:bookmarkStart w:id="53" w:name="_Toc521398871"/>
      <w:r w:rsidRPr="00D9385B">
        <w:t>VORGABEN FÜR KÜRZUNGEN UND VERWALTUNGSRECHTLICHE SANKTIONEN</w:t>
      </w:r>
      <w:bookmarkEnd w:id="53"/>
      <w:r w:rsidR="005D06C6" w:rsidRPr="00D9385B">
        <w:t xml:space="preserve"> </w:t>
      </w:r>
    </w:p>
    <w:p w14:paraId="64126D7D" w14:textId="77777777" w:rsidR="00273AED" w:rsidRDefault="003D6E5C" w:rsidP="005D06C6">
      <w:pPr>
        <w:rPr>
          <w:lang w:eastAsia="de-DE"/>
        </w:rPr>
      </w:pPr>
      <w:r>
        <w:rPr>
          <w:lang w:eastAsia="de-DE"/>
        </w:rPr>
        <w:t xml:space="preserve">Festgestellte Verstöße gegen </w:t>
      </w:r>
      <w:r w:rsidR="00273AED">
        <w:rPr>
          <w:lang w:eastAsia="de-DE"/>
        </w:rPr>
        <w:t xml:space="preserve">vergaberechtliche Bestimmungen </w:t>
      </w:r>
      <w:r>
        <w:rPr>
          <w:lang w:eastAsia="de-DE"/>
        </w:rPr>
        <w:t>sind u</w:t>
      </w:r>
      <w:r w:rsidR="00273AED">
        <w:rPr>
          <w:lang w:eastAsia="de-DE"/>
        </w:rPr>
        <w:t>mgehend der AMA mitzuteilen, welche die Sanktionsbe</w:t>
      </w:r>
      <w:r>
        <w:rPr>
          <w:lang w:eastAsia="de-DE"/>
        </w:rPr>
        <w:t>urteilung,</w:t>
      </w:r>
      <w:r w:rsidR="00273AED">
        <w:rPr>
          <w:lang w:eastAsia="de-DE"/>
        </w:rPr>
        <w:t xml:space="preserve"> ob ein Verstoß gegen Art. 35 der VO (EU) Nr. 640/2014 vorliegt, durchführt.</w:t>
      </w:r>
    </w:p>
    <w:p w14:paraId="19FA5B6E" w14:textId="1AE1AE27" w:rsidR="00BF2459" w:rsidRPr="00B0368C" w:rsidRDefault="00273AED" w:rsidP="005D06C6">
      <w:pPr>
        <w:rPr>
          <w:lang w:eastAsia="de-DE"/>
        </w:rPr>
      </w:pPr>
      <w:r>
        <w:rPr>
          <w:lang w:eastAsia="de-DE"/>
        </w:rPr>
        <w:t xml:space="preserve">Die Mitteilung hat unter Angabe der Antragsnummer und der Betriebs/Klientennummer per eMail an </w:t>
      </w:r>
      <w:hyperlink r:id="rId20" w:history="1">
        <w:r w:rsidRPr="00D610D2">
          <w:rPr>
            <w:rStyle w:val="Hyperlink"/>
            <w:lang w:eastAsia="de-DE"/>
          </w:rPr>
          <w:t>le-projekte@ama.gv.at</w:t>
        </w:r>
      </w:hyperlink>
      <w:r>
        <w:rPr>
          <w:lang w:eastAsia="de-DE"/>
        </w:rPr>
        <w:t xml:space="preserve"> zu erfolgen. Eine Stellungnahme der BST samt die zur Beurteilung erforderlichen Unterlagen sind in der LEW-DB hochzuladen.</w:t>
      </w:r>
    </w:p>
    <w:sectPr w:rsidR="00BF2459" w:rsidRPr="00B0368C" w:rsidSect="00AF24E8">
      <w:pgSz w:w="11906" w:h="16838"/>
      <w:pgMar w:top="851" w:right="1133" w:bottom="851" w:left="1134" w:header="708" w:footer="15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EE0DA5" w14:textId="77777777" w:rsidR="00DE15D0" w:rsidRDefault="00DE15D0" w:rsidP="000B5075">
      <w:pPr>
        <w:spacing w:after="0" w:line="240" w:lineRule="auto"/>
      </w:pPr>
      <w:r>
        <w:separator/>
      </w:r>
    </w:p>
  </w:endnote>
  <w:endnote w:type="continuationSeparator" w:id="0">
    <w:p w14:paraId="75D6475D" w14:textId="77777777" w:rsidR="00DE15D0" w:rsidRDefault="00DE15D0" w:rsidP="000B50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Sans Serif">
    <w:panose1 w:val="00000000000000000000"/>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Tw Cen MT Condensed">
    <w:panose1 w:val="020B0606020104020203"/>
    <w:charset w:val="00"/>
    <w:family w:val="swiss"/>
    <w:pitch w:val="variable"/>
    <w:sig w:usb0="00000007" w:usb1="00000000" w:usb2="00000000" w:usb3="00000000" w:csb0="00000003" w:csb1="00000000"/>
  </w:font>
  <w:font w:name="Miriam Fixed">
    <w:charset w:val="B1"/>
    <w:family w:val="modern"/>
    <w:pitch w:val="fixed"/>
    <w:sig w:usb0="00000801" w:usb1="00000000" w:usb2="00000000" w:usb3="00000000" w:csb0="00000020" w:csb1="00000000"/>
  </w:font>
  <w:font w:name="CIDFont+F1">
    <w:panose1 w:val="00000000000000000000"/>
    <w:charset w:val="00"/>
    <w:family w:val="auto"/>
    <w:notTrueType/>
    <w:pitch w:val="default"/>
    <w:sig w:usb0="00000003" w:usb1="00000000" w:usb2="00000000" w:usb3="00000000" w:csb0="00000001" w:csb1="00000000"/>
  </w:font>
  <w:font w:name="CIDFont+F6">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3" w:type="dxa"/>
      <w:tblInd w:w="-72" w:type="dxa"/>
      <w:tblBorders>
        <w:top w:val="single" w:sz="4" w:space="0" w:color="auto"/>
        <w:insideH w:val="single" w:sz="4" w:space="0" w:color="auto"/>
      </w:tblBorders>
      <w:tblCellMar>
        <w:left w:w="70" w:type="dxa"/>
        <w:right w:w="70" w:type="dxa"/>
      </w:tblCellMar>
      <w:tblLook w:val="0000" w:firstRow="0" w:lastRow="0" w:firstColumn="0" w:lastColumn="0" w:noHBand="0" w:noVBand="0"/>
    </w:tblPr>
    <w:tblGrid>
      <w:gridCol w:w="5529"/>
      <w:gridCol w:w="1984"/>
      <w:gridCol w:w="2410"/>
    </w:tblGrid>
    <w:tr w:rsidR="00DE15D0" w:rsidRPr="00A035B1" w14:paraId="6F761028" w14:textId="77777777" w:rsidTr="00561231">
      <w:trPr>
        <w:trHeight w:hRule="exact" w:val="284"/>
      </w:trPr>
      <w:tc>
        <w:tcPr>
          <w:tcW w:w="5529" w:type="dxa"/>
          <w:vAlign w:val="bottom"/>
        </w:tcPr>
        <w:p w14:paraId="3F897796" w14:textId="22B765DD" w:rsidR="00DE15D0" w:rsidRDefault="00DE15D0" w:rsidP="00FB1F11">
          <w:pPr>
            <w:pStyle w:val="Fuzeile"/>
            <w:ind w:right="-62"/>
            <w:rPr>
              <w:rFonts w:cs="Arial"/>
              <w:sz w:val="16"/>
              <w:szCs w:val="16"/>
            </w:rPr>
          </w:pPr>
          <w:r>
            <w:rPr>
              <w:rFonts w:cs="Arial"/>
              <w:sz w:val="16"/>
              <w:szCs w:val="16"/>
            </w:rPr>
            <w:t>Leitfaden für die VWK_BVergG 2006 v2</w:t>
          </w:r>
        </w:p>
        <w:p w14:paraId="209A9637" w14:textId="1CB3F9F9" w:rsidR="00DE15D0" w:rsidRPr="00A035B1" w:rsidRDefault="00DE15D0" w:rsidP="00FB1F11">
          <w:pPr>
            <w:pStyle w:val="Fuzeile"/>
            <w:ind w:right="-62"/>
            <w:rPr>
              <w:rFonts w:cs="Arial"/>
              <w:sz w:val="16"/>
              <w:szCs w:val="16"/>
            </w:rPr>
          </w:pPr>
        </w:p>
      </w:tc>
      <w:tc>
        <w:tcPr>
          <w:tcW w:w="1984" w:type="dxa"/>
          <w:vAlign w:val="bottom"/>
        </w:tcPr>
        <w:p w14:paraId="65816E7B" w14:textId="3BBC4AD8" w:rsidR="00DE15D0" w:rsidRPr="00A035B1" w:rsidRDefault="00DE15D0" w:rsidP="00561231">
          <w:pPr>
            <w:pStyle w:val="Fuzeile"/>
            <w:tabs>
              <w:tab w:val="clear" w:pos="4536"/>
              <w:tab w:val="center" w:pos="2198"/>
            </w:tabs>
            <w:jc w:val="center"/>
            <w:rPr>
              <w:rFonts w:cs="Arial"/>
              <w:sz w:val="16"/>
              <w:szCs w:val="16"/>
            </w:rPr>
          </w:pPr>
          <w:r w:rsidRPr="00A035B1">
            <w:rPr>
              <w:rFonts w:cs="Arial"/>
              <w:sz w:val="16"/>
              <w:szCs w:val="16"/>
            </w:rPr>
            <w:t xml:space="preserve">Seite </w:t>
          </w:r>
          <w:r w:rsidRPr="00A035B1">
            <w:rPr>
              <w:rFonts w:cs="Arial"/>
              <w:sz w:val="16"/>
              <w:szCs w:val="16"/>
            </w:rPr>
            <w:fldChar w:fldCharType="begin"/>
          </w:r>
          <w:r w:rsidRPr="00A035B1">
            <w:rPr>
              <w:rFonts w:cs="Arial"/>
              <w:sz w:val="16"/>
              <w:szCs w:val="16"/>
            </w:rPr>
            <w:instrText>PAGE  \* Arabic  \* MERGEFORMAT</w:instrText>
          </w:r>
          <w:r w:rsidRPr="00A035B1">
            <w:rPr>
              <w:rFonts w:cs="Arial"/>
              <w:sz w:val="16"/>
              <w:szCs w:val="16"/>
            </w:rPr>
            <w:fldChar w:fldCharType="separate"/>
          </w:r>
          <w:r w:rsidR="00547897">
            <w:rPr>
              <w:rFonts w:cs="Arial"/>
              <w:noProof/>
              <w:sz w:val="16"/>
              <w:szCs w:val="16"/>
            </w:rPr>
            <w:t>2</w:t>
          </w:r>
          <w:r w:rsidRPr="00A035B1">
            <w:rPr>
              <w:rFonts w:cs="Arial"/>
              <w:sz w:val="16"/>
              <w:szCs w:val="16"/>
            </w:rPr>
            <w:fldChar w:fldCharType="end"/>
          </w:r>
          <w:r w:rsidRPr="00A035B1">
            <w:rPr>
              <w:rFonts w:cs="Arial"/>
              <w:sz w:val="16"/>
              <w:szCs w:val="16"/>
            </w:rPr>
            <w:t xml:space="preserve"> von </w:t>
          </w:r>
          <w:r w:rsidRPr="00A035B1">
            <w:rPr>
              <w:rFonts w:cs="Arial"/>
              <w:sz w:val="16"/>
              <w:szCs w:val="16"/>
            </w:rPr>
            <w:fldChar w:fldCharType="begin"/>
          </w:r>
          <w:r w:rsidRPr="00A035B1">
            <w:rPr>
              <w:rFonts w:cs="Arial"/>
              <w:sz w:val="16"/>
              <w:szCs w:val="16"/>
            </w:rPr>
            <w:instrText>NUMPAGES  \* Arabic  \* MERGEFORMAT</w:instrText>
          </w:r>
          <w:r w:rsidRPr="00A035B1">
            <w:rPr>
              <w:rFonts w:cs="Arial"/>
              <w:sz w:val="16"/>
              <w:szCs w:val="16"/>
            </w:rPr>
            <w:fldChar w:fldCharType="separate"/>
          </w:r>
          <w:r w:rsidR="00547897">
            <w:rPr>
              <w:rFonts w:cs="Arial"/>
              <w:noProof/>
              <w:sz w:val="16"/>
              <w:szCs w:val="16"/>
            </w:rPr>
            <w:t>41</w:t>
          </w:r>
          <w:r w:rsidRPr="00A035B1">
            <w:rPr>
              <w:rFonts w:cs="Arial"/>
              <w:sz w:val="16"/>
              <w:szCs w:val="16"/>
            </w:rPr>
            <w:fldChar w:fldCharType="end"/>
          </w:r>
        </w:p>
      </w:tc>
      <w:tc>
        <w:tcPr>
          <w:tcW w:w="2410" w:type="dxa"/>
          <w:vAlign w:val="bottom"/>
        </w:tcPr>
        <w:p w14:paraId="31784EDC" w14:textId="77777777" w:rsidR="00DE15D0" w:rsidRPr="00A035B1" w:rsidRDefault="00547897" w:rsidP="00561231">
          <w:pPr>
            <w:pStyle w:val="Fuzeile"/>
            <w:jc w:val="right"/>
            <w:rPr>
              <w:rFonts w:cs="Arial"/>
              <w:sz w:val="16"/>
              <w:szCs w:val="16"/>
            </w:rPr>
          </w:pPr>
          <w:hyperlink r:id="rId1" w:history="1">
            <w:r w:rsidR="00DE15D0" w:rsidRPr="00A035B1">
              <w:rPr>
                <w:rStyle w:val="Hyperlink"/>
                <w:rFonts w:cs="Arial"/>
                <w:sz w:val="16"/>
                <w:szCs w:val="16"/>
              </w:rPr>
              <w:t>www.eama.at</w:t>
            </w:r>
          </w:hyperlink>
          <w:r w:rsidR="00DE15D0" w:rsidRPr="00A035B1">
            <w:rPr>
              <w:rFonts w:cs="Arial"/>
              <w:sz w:val="16"/>
              <w:szCs w:val="16"/>
            </w:rPr>
            <w:t xml:space="preserve"> | </w:t>
          </w:r>
          <w:hyperlink r:id="rId2" w:history="1">
            <w:r w:rsidR="00DE15D0" w:rsidRPr="00A035B1">
              <w:rPr>
                <w:rStyle w:val="Hyperlink"/>
                <w:rFonts w:cs="Arial"/>
                <w:sz w:val="16"/>
                <w:szCs w:val="16"/>
              </w:rPr>
              <w:t>www.ama.at</w:t>
            </w:r>
          </w:hyperlink>
          <w:r w:rsidR="00DE15D0" w:rsidRPr="00A035B1">
            <w:rPr>
              <w:rFonts w:cs="Arial"/>
              <w:sz w:val="16"/>
              <w:szCs w:val="16"/>
            </w:rPr>
            <w:t xml:space="preserve"> </w:t>
          </w:r>
        </w:p>
      </w:tc>
    </w:tr>
  </w:tbl>
  <w:p w14:paraId="1F56BE40" w14:textId="77777777" w:rsidR="00DE15D0" w:rsidRDefault="00DE15D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3" w:type="dxa"/>
      <w:tblInd w:w="-72" w:type="dxa"/>
      <w:tblCellMar>
        <w:left w:w="70" w:type="dxa"/>
        <w:right w:w="70" w:type="dxa"/>
      </w:tblCellMar>
      <w:tblLook w:val="0000" w:firstRow="0" w:lastRow="0" w:firstColumn="0" w:lastColumn="0" w:noHBand="0" w:noVBand="0"/>
    </w:tblPr>
    <w:tblGrid>
      <w:gridCol w:w="5529"/>
      <w:gridCol w:w="1984"/>
      <w:gridCol w:w="2410"/>
    </w:tblGrid>
    <w:tr w:rsidR="00DE15D0" w:rsidRPr="00A035B1" w14:paraId="2F12C101" w14:textId="77777777" w:rsidTr="00561231">
      <w:trPr>
        <w:trHeight w:hRule="exact" w:val="284"/>
      </w:trPr>
      <w:tc>
        <w:tcPr>
          <w:tcW w:w="5529" w:type="dxa"/>
          <w:vAlign w:val="bottom"/>
        </w:tcPr>
        <w:p w14:paraId="2D618A69" w14:textId="77777777" w:rsidR="00DE15D0" w:rsidRPr="00A035B1" w:rsidRDefault="00DE15D0" w:rsidP="008361DE">
          <w:pPr>
            <w:pStyle w:val="Fuzeile"/>
            <w:ind w:right="-62"/>
            <w:rPr>
              <w:rFonts w:cs="Arial"/>
              <w:sz w:val="16"/>
              <w:szCs w:val="16"/>
            </w:rPr>
          </w:pPr>
        </w:p>
      </w:tc>
      <w:tc>
        <w:tcPr>
          <w:tcW w:w="1984" w:type="dxa"/>
          <w:vAlign w:val="bottom"/>
        </w:tcPr>
        <w:p w14:paraId="1207A28F" w14:textId="77777777" w:rsidR="00DE15D0" w:rsidRPr="00A035B1" w:rsidRDefault="00DE15D0" w:rsidP="005F3927">
          <w:pPr>
            <w:pStyle w:val="Fuzeile"/>
            <w:tabs>
              <w:tab w:val="clear" w:pos="4536"/>
              <w:tab w:val="center" w:pos="2198"/>
            </w:tabs>
            <w:jc w:val="center"/>
            <w:rPr>
              <w:rFonts w:cs="Arial"/>
              <w:sz w:val="16"/>
              <w:szCs w:val="16"/>
            </w:rPr>
          </w:pPr>
        </w:p>
      </w:tc>
      <w:tc>
        <w:tcPr>
          <w:tcW w:w="2410" w:type="dxa"/>
          <w:vAlign w:val="bottom"/>
        </w:tcPr>
        <w:p w14:paraId="49F3F535" w14:textId="77777777" w:rsidR="00DE15D0" w:rsidRPr="00A035B1" w:rsidRDefault="00DE15D0" w:rsidP="00296FA4">
          <w:pPr>
            <w:pStyle w:val="Fuzeile"/>
            <w:jc w:val="right"/>
            <w:rPr>
              <w:rFonts w:cs="Arial"/>
              <w:sz w:val="16"/>
              <w:szCs w:val="16"/>
            </w:rPr>
          </w:pPr>
        </w:p>
      </w:tc>
    </w:tr>
  </w:tbl>
  <w:p w14:paraId="7D831987" w14:textId="77777777" w:rsidR="00DE15D0" w:rsidRDefault="00DE15D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84DD8E" w14:textId="77777777" w:rsidR="00DE15D0" w:rsidRDefault="00DE15D0" w:rsidP="000B5075">
      <w:pPr>
        <w:spacing w:after="0" w:line="240" w:lineRule="auto"/>
      </w:pPr>
      <w:r>
        <w:separator/>
      </w:r>
    </w:p>
  </w:footnote>
  <w:footnote w:type="continuationSeparator" w:id="0">
    <w:p w14:paraId="3BFD3116" w14:textId="77777777" w:rsidR="00DE15D0" w:rsidRDefault="00DE15D0" w:rsidP="000B5075">
      <w:pPr>
        <w:spacing w:after="0" w:line="240" w:lineRule="auto"/>
      </w:pPr>
      <w:r>
        <w:continuationSeparator/>
      </w:r>
    </w:p>
  </w:footnote>
  <w:footnote w:id="1">
    <w:p w14:paraId="77F020F4" w14:textId="77777777" w:rsidR="00DE15D0" w:rsidRPr="009B6EDC" w:rsidRDefault="00DE15D0" w:rsidP="00E24F4F">
      <w:pPr>
        <w:pStyle w:val="Funotentext"/>
      </w:pPr>
      <w:r>
        <w:rPr>
          <w:rStyle w:val="Funotenzeichen"/>
        </w:rPr>
        <w:footnoteRef/>
      </w:r>
      <w:r>
        <w:t xml:space="preserve"> </w:t>
      </w:r>
      <w:r w:rsidRPr="009B6EDC">
        <w:t>Nachfolgende Paragra</w:t>
      </w:r>
      <w:r>
        <w:t>fenangaben ohne Gesetzeshinweis</w:t>
      </w:r>
      <w:r w:rsidRPr="009B6EDC">
        <w:t xml:space="preserve"> beziehen sich auf das BVergG 2006.</w:t>
      </w:r>
    </w:p>
  </w:footnote>
  <w:footnote w:id="2">
    <w:p w14:paraId="2513377C" w14:textId="77777777" w:rsidR="00DE15D0" w:rsidRPr="00F61CE8" w:rsidRDefault="00DE15D0" w:rsidP="00F61CE8">
      <w:pPr>
        <w:pStyle w:val="Funotentext"/>
        <w:rPr>
          <w:rFonts w:ascii="Arial" w:hAnsi="Arial" w:cs="Arial"/>
        </w:rPr>
      </w:pPr>
      <w:r w:rsidRPr="00F61CE8">
        <w:rPr>
          <w:rStyle w:val="Funotenzeichen"/>
          <w:rFonts w:ascii="Arial" w:hAnsi="Arial" w:cs="Arial"/>
        </w:rPr>
        <w:footnoteRef/>
      </w:r>
      <w:r w:rsidRPr="00F61CE8">
        <w:rPr>
          <w:rFonts w:ascii="Arial" w:hAnsi="Arial" w:cs="Arial"/>
        </w:rPr>
        <w:t xml:space="preserve"> </w:t>
      </w:r>
      <w:r w:rsidRPr="00F61CE8">
        <w:rPr>
          <w:rFonts w:ascii="Arial" w:hAnsi="Arial" w:cs="Arial"/>
          <w:lang w:val="de-DE"/>
        </w:rPr>
        <w:t>Bundesgesetz über die Förderung der Erwachsenenbildung und des Volksbüchereiwesens aus Bundesmitteln, BGBl. Nr. 171/1973</w:t>
      </w:r>
      <w:r>
        <w:rPr>
          <w:rFonts w:ascii="Arial" w:hAnsi="Arial" w:cs="Arial"/>
          <w:lang w:val="de-DE"/>
        </w:rPr>
        <w:t xml:space="preserve"> idgF</w:t>
      </w:r>
      <w:r w:rsidRPr="00F61CE8">
        <w:rPr>
          <w:rFonts w:ascii="Arial" w:hAnsi="Arial" w:cs="Arial"/>
          <w:lang w:val="de-DE"/>
        </w:rPr>
        <w:t>.</w:t>
      </w:r>
    </w:p>
  </w:footnote>
  <w:footnote w:id="3">
    <w:p w14:paraId="67A4CB94" w14:textId="26F00668" w:rsidR="00DE15D0" w:rsidRPr="005444EF" w:rsidRDefault="00DE15D0">
      <w:pPr>
        <w:pStyle w:val="Funotentext"/>
        <w:rPr>
          <w:rFonts w:ascii="Arial" w:hAnsi="Arial" w:cs="Arial"/>
        </w:rPr>
      </w:pPr>
      <w:r>
        <w:rPr>
          <w:rStyle w:val="Funotenzeichen"/>
        </w:rPr>
        <w:footnoteRef/>
      </w:r>
      <w:r>
        <w:t xml:space="preserve"> </w:t>
      </w:r>
      <w:r w:rsidRPr="005444EF">
        <w:rPr>
          <w:rFonts w:ascii="Arial" w:hAnsi="Arial" w:cs="Arial"/>
        </w:rPr>
        <w:t xml:space="preserve">Rechtsprechung des Bundesvergabeamtes zu </w:t>
      </w:r>
      <w:r>
        <w:rPr>
          <w:rFonts w:ascii="Arial" w:hAnsi="Arial" w:cs="Arial"/>
        </w:rPr>
        <w:t xml:space="preserve">den </w:t>
      </w:r>
      <w:r w:rsidRPr="005444EF">
        <w:rPr>
          <w:rFonts w:ascii="Arial" w:hAnsi="Arial" w:cs="Arial"/>
        </w:rPr>
        <w:t>Arbeiterkammer</w:t>
      </w:r>
      <w:r>
        <w:rPr>
          <w:rFonts w:ascii="Arial" w:hAnsi="Arial" w:cs="Arial"/>
        </w:rPr>
        <w:t>n von</w:t>
      </w:r>
      <w:r w:rsidRPr="005444EF">
        <w:rPr>
          <w:rFonts w:ascii="Arial" w:hAnsi="Arial" w:cs="Arial"/>
        </w:rPr>
        <w:t xml:space="preserve"> Wien</w:t>
      </w:r>
      <w:r>
        <w:rPr>
          <w:rFonts w:ascii="Arial" w:hAnsi="Arial" w:cs="Arial"/>
        </w:rPr>
        <w:t xml:space="preserve"> und Vorarlberg</w:t>
      </w:r>
      <w:r w:rsidRPr="005444EF">
        <w:rPr>
          <w:rFonts w:ascii="Arial" w:hAnsi="Arial" w:cs="Arial"/>
        </w:rPr>
        <w:t xml:space="preserve">, </w:t>
      </w:r>
      <w:r>
        <w:rPr>
          <w:rFonts w:ascii="Arial" w:hAnsi="Arial" w:cs="Arial"/>
        </w:rPr>
        <w:t xml:space="preserve">der </w:t>
      </w:r>
      <w:r w:rsidRPr="005444EF">
        <w:rPr>
          <w:rFonts w:ascii="Arial" w:hAnsi="Arial" w:cs="Arial"/>
        </w:rPr>
        <w:t>Wirtschaftskammer</w:t>
      </w:r>
      <w:r>
        <w:rPr>
          <w:rFonts w:ascii="Arial" w:hAnsi="Arial" w:cs="Arial"/>
        </w:rPr>
        <w:t xml:space="preserve"> Österreich, der Österreichischen Apothekerkammer etc.</w:t>
      </w:r>
      <w:r w:rsidRPr="005444EF">
        <w:rPr>
          <w:rFonts w:ascii="Arial" w:hAnsi="Arial" w:cs="Arial"/>
        </w:rPr>
        <w:t xml:space="preserve"> </w:t>
      </w:r>
    </w:p>
  </w:footnote>
  <w:footnote w:id="4">
    <w:p w14:paraId="5807B898" w14:textId="7C0CD9F3" w:rsidR="00DE15D0" w:rsidRPr="00197621" w:rsidRDefault="00DE15D0">
      <w:pPr>
        <w:pStyle w:val="Funotentext"/>
        <w:rPr>
          <w:rFonts w:ascii="Arial" w:hAnsi="Arial" w:cs="Arial"/>
        </w:rPr>
      </w:pPr>
      <w:r w:rsidRPr="00197621">
        <w:rPr>
          <w:rStyle w:val="Funotenzeichen"/>
          <w:rFonts w:ascii="Arial" w:hAnsi="Arial" w:cs="Arial"/>
        </w:rPr>
        <w:footnoteRef/>
      </w:r>
      <w:r w:rsidRPr="00197621">
        <w:rPr>
          <w:rFonts w:ascii="Arial" w:hAnsi="Arial" w:cs="Arial"/>
        </w:rPr>
        <w:t xml:space="preserve"> </w:t>
      </w:r>
      <w:r>
        <w:rPr>
          <w:rFonts w:ascii="Arial" w:hAnsi="Arial" w:cs="Arial"/>
        </w:rPr>
        <w:t xml:space="preserve">BVA vom 24.04.2009, GZ </w:t>
      </w:r>
      <w:r w:rsidRPr="00197621">
        <w:rPr>
          <w:rStyle w:val="content3"/>
          <w:rFonts w:ascii="Arial" w:hAnsi="Arial" w:cs="Arial"/>
          <w:lang w:val="de-DE"/>
        </w:rPr>
        <w:t>N/0012-BVA/02/2009-31</w:t>
      </w:r>
      <w:r>
        <w:rPr>
          <w:rStyle w:val="content3"/>
          <w:rFonts w:ascii="Arial" w:hAnsi="Arial" w:cs="Arial"/>
          <w:lang w:val="de-DE"/>
        </w:rPr>
        <w:t>.</w:t>
      </w:r>
    </w:p>
  </w:footnote>
  <w:footnote w:id="5">
    <w:p w14:paraId="332F5B69" w14:textId="3F89DF7A" w:rsidR="00DE15D0" w:rsidRPr="00337103" w:rsidRDefault="00DE15D0">
      <w:pPr>
        <w:pStyle w:val="Funotentext"/>
      </w:pPr>
      <w:r>
        <w:rPr>
          <w:rStyle w:val="Funotenzeichen"/>
        </w:rPr>
        <w:footnoteRef/>
      </w:r>
      <w:r>
        <w:t xml:space="preserve"> </w:t>
      </w:r>
      <w:r w:rsidRPr="00337103">
        <w:rPr>
          <w:rFonts w:ascii="Arial" w:hAnsi="Arial" w:cs="Arial"/>
        </w:rPr>
        <w:t>Z. B. nach § 25 AMA-Gesetz 1992 durch den BMLFUW.</w:t>
      </w:r>
    </w:p>
  </w:footnote>
  <w:footnote w:id="6">
    <w:p w14:paraId="7644E6C6" w14:textId="2D68258A" w:rsidR="00DE15D0" w:rsidRPr="006B04A5" w:rsidRDefault="00DE15D0">
      <w:pPr>
        <w:pStyle w:val="Funotentext"/>
      </w:pPr>
      <w:r>
        <w:rPr>
          <w:rStyle w:val="Funotenzeichen"/>
        </w:rPr>
        <w:footnoteRef/>
      </w:r>
      <w:r>
        <w:t xml:space="preserve"> </w:t>
      </w:r>
      <w:r w:rsidRPr="005A320B">
        <w:rPr>
          <w:rFonts w:ascii="Arial" w:hAnsi="Arial" w:cs="Arial"/>
          <w:w w:val="105"/>
          <w:sz w:val="18"/>
          <w:szCs w:val="18"/>
        </w:rPr>
        <w:t>BVA vom 07.08.2007, GZ N/0065-BVA/15/2007-75</w:t>
      </w:r>
      <w:r w:rsidRPr="006B04A5">
        <w:rPr>
          <w:rFonts w:ascii="Arial" w:hAnsi="Arial" w:cs="Arial"/>
          <w:w w:val="105"/>
        </w:rPr>
        <w:t>.</w:t>
      </w:r>
    </w:p>
  </w:footnote>
  <w:footnote w:id="7">
    <w:p w14:paraId="6ED1DCD4" w14:textId="4962BB33" w:rsidR="00DE15D0" w:rsidRPr="00BE4181" w:rsidRDefault="00DE15D0">
      <w:pPr>
        <w:pStyle w:val="Funotentext"/>
      </w:pPr>
      <w:r>
        <w:rPr>
          <w:rStyle w:val="Funotenzeichen"/>
        </w:rPr>
        <w:footnoteRef/>
      </w:r>
      <w:r>
        <w:t xml:space="preserve"> </w:t>
      </w:r>
      <w:r w:rsidRPr="00BE4181">
        <w:rPr>
          <w:rFonts w:ascii="Arial" w:hAnsi="Arial" w:cs="Arial"/>
          <w:sz w:val="18"/>
          <w:szCs w:val="18"/>
        </w:rPr>
        <w:t>Mehr dazu in § 10.</w:t>
      </w:r>
    </w:p>
  </w:footnote>
  <w:footnote w:id="8">
    <w:p w14:paraId="196BB8C8" w14:textId="65A26A2C" w:rsidR="00DE15D0" w:rsidRPr="00032524" w:rsidRDefault="00DE15D0">
      <w:pPr>
        <w:pStyle w:val="Funotentext"/>
        <w:rPr>
          <w:lang w:val="de-DE"/>
        </w:rPr>
      </w:pPr>
      <w:r>
        <w:rPr>
          <w:rStyle w:val="Funotenzeichen"/>
        </w:rPr>
        <w:footnoteRef/>
      </w:r>
      <w:r>
        <w:t xml:space="preserve"> </w:t>
      </w:r>
      <w:r>
        <w:rPr>
          <w:lang w:val="de-DE"/>
        </w:rPr>
        <w:t>Gemäß Schwellenwertverordnung 2012, BGBl. II Nr. 95/2012 idF BGBl. II Nr. 250/2016.</w:t>
      </w:r>
    </w:p>
  </w:footnote>
  <w:footnote w:id="9">
    <w:p w14:paraId="5DF1BAA4" w14:textId="010F59B4" w:rsidR="00DE15D0" w:rsidRPr="0069758A" w:rsidRDefault="00DE15D0">
      <w:pPr>
        <w:pStyle w:val="Funotentext"/>
      </w:pPr>
      <w:r>
        <w:rPr>
          <w:rStyle w:val="Funotenzeichen"/>
        </w:rPr>
        <w:footnoteRef/>
      </w:r>
      <w:r>
        <w:t xml:space="preserve"> </w:t>
      </w:r>
      <w:r w:rsidRPr="0069758A">
        <w:rPr>
          <w:rFonts w:ascii="Arial" w:hAnsi="Arial" w:cs="Arial"/>
          <w:sz w:val="18"/>
          <w:szCs w:val="18"/>
        </w:rPr>
        <w:t xml:space="preserve">§ 365 der Regierungsvorlage zum Vergaberechtsreformgesetz 2017, </w:t>
      </w:r>
      <w:r w:rsidRPr="0069758A">
        <w:rPr>
          <w:rFonts w:ascii="Arial" w:hAnsi="Arial" w:cs="Arial"/>
          <w:color w:val="231F20"/>
          <w:sz w:val="18"/>
          <w:szCs w:val="18"/>
        </w:rPr>
        <w:t>1658 der Beilagen XXV. GP</w:t>
      </w:r>
      <w:r>
        <w:rPr>
          <w:rFonts w:ascii="Arial" w:hAnsi="Arial" w:cs="Arial"/>
          <w:color w:val="231F20"/>
          <w:sz w:val="18"/>
          <w:szCs w:val="18"/>
        </w:rPr>
        <w:t>.</w:t>
      </w:r>
    </w:p>
  </w:footnote>
  <w:footnote w:id="10">
    <w:p w14:paraId="47A3C9BC" w14:textId="0BD22774" w:rsidR="00DE15D0" w:rsidRPr="008352CA" w:rsidRDefault="00DE15D0">
      <w:pPr>
        <w:pStyle w:val="Funotentext"/>
        <w:rPr>
          <w:lang w:val="de-DE"/>
        </w:rPr>
      </w:pPr>
      <w:r>
        <w:rPr>
          <w:rStyle w:val="Funotenzeichen"/>
        </w:rPr>
        <w:footnoteRef/>
      </w:r>
      <w:r>
        <w:t xml:space="preserve"> </w:t>
      </w:r>
      <w:r>
        <w:rPr>
          <w:lang w:val="de-DE"/>
        </w:rPr>
        <w:t>§ 25 Abs. 10.</w:t>
      </w:r>
    </w:p>
  </w:footnote>
  <w:footnote w:id="11">
    <w:p w14:paraId="43767EC5" w14:textId="77777777" w:rsidR="00DE15D0" w:rsidRPr="00BE4181" w:rsidRDefault="00DE15D0" w:rsidP="00BE4181">
      <w:pPr>
        <w:pStyle w:val="Funotentext"/>
      </w:pPr>
      <w:r>
        <w:rPr>
          <w:rStyle w:val="Funotenzeichen"/>
        </w:rPr>
        <w:footnoteRef/>
      </w:r>
      <w:r>
        <w:t xml:space="preserve"> </w:t>
      </w:r>
      <w:r w:rsidRPr="00BE4181">
        <w:rPr>
          <w:rFonts w:ascii="Arial" w:hAnsi="Arial" w:cs="Arial"/>
          <w:sz w:val="18"/>
          <w:szCs w:val="18"/>
        </w:rPr>
        <w:t>Mehr dazu in § 10.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4D181E2A"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5pt;height:6.75pt" o:bullet="t">
        <v:imagedata r:id="rId1" o:title="04_right"/>
      </v:shape>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numPicBullet w:numPicBulletId="4">
    <w:pict>
      <v:shape id="_x0000_i1030" type="#_x0000_t75" style="width:3in;height:3in" o:bullet="t"/>
    </w:pict>
  </w:numPicBullet>
  <w:numPicBullet w:numPicBulletId="5">
    <w:pict>
      <v:shape w14:anchorId="023C3CE0" id="_x0000_i1031" type="#_x0000_t75" style="width:3in;height:3in" o:bullet="t"/>
    </w:pict>
  </w:numPicBullet>
  <w:numPicBullet w:numPicBulletId="6">
    <w:pict>
      <v:shape id="_x0000_i1032" type="#_x0000_t75" style="width:3in;height:3in" o:bullet="t"/>
    </w:pict>
  </w:numPicBullet>
  <w:numPicBullet w:numPicBulletId="7">
    <w:pict>
      <v:shape id="_x0000_i1033" type="#_x0000_t75" style="width:3in;height:3in" o:bullet="t"/>
    </w:pict>
  </w:numPicBullet>
  <w:abstractNum w:abstractNumId="0" w15:restartNumberingAfterBreak="0">
    <w:nsid w:val="C17D4B06"/>
    <w:multiLevelType w:val="hybridMultilevel"/>
    <w:tmpl w:val="7F0180D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587593"/>
    <w:multiLevelType w:val="hybridMultilevel"/>
    <w:tmpl w:val="D33C5772"/>
    <w:lvl w:ilvl="0" w:tplc="0C070001">
      <w:start w:val="1"/>
      <w:numFmt w:val="bullet"/>
      <w:lvlText w:val=""/>
      <w:lvlJc w:val="left"/>
      <w:pPr>
        <w:ind w:left="2421" w:hanging="360"/>
      </w:pPr>
      <w:rPr>
        <w:rFonts w:ascii="Symbol" w:hAnsi="Symbol" w:hint="default"/>
      </w:rPr>
    </w:lvl>
    <w:lvl w:ilvl="1" w:tplc="0C070003" w:tentative="1">
      <w:start w:val="1"/>
      <w:numFmt w:val="bullet"/>
      <w:lvlText w:val="o"/>
      <w:lvlJc w:val="left"/>
      <w:pPr>
        <w:ind w:left="3141" w:hanging="360"/>
      </w:pPr>
      <w:rPr>
        <w:rFonts w:ascii="Courier New" w:hAnsi="Courier New" w:cs="Courier New" w:hint="default"/>
      </w:rPr>
    </w:lvl>
    <w:lvl w:ilvl="2" w:tplc="0C070005" w:tentative="1">
      <w:start w:val="1"/>
      <w:numFmt w:val="bullet"/>
      <w:lvlText w:val=""/>
      <w:lvlJc w:val="left"/>
      <w:pPr>
        <w:ind w:left="3861" w:hanging="360"/>
      </w:pPr>
      <w:rPr>
        <w:rFonts w:ascii="Wingdings" w:hAnsi="Wingdings" w:hint="default"/>
      </w:rPr>
    </w:lvl>
    <w:lvl w:ilvl="3" w:tplc="0C070001" w:tentative="1">
      <w:start w:val="1"/>
      <w:numFmt w:val="bullet"/>
      <w:lvlText w:val=""/>
      <w:lvlJc w:val="left"/>
      <w:pPr>
        <w:ind w:left="4581" w:hanging="360"/>
      </w:pPr>
      <w:rPr>
        <w:rFonts w:ascii="Symbol" w:hAnsi="Symbol" w:hint="default"/>
      </w:rPr>
    </w:lvl>
    <w:lvl w:ilvl="4" w:tplc="0C070003" w:tentative="1">
      <w:start w:val="1"/>
      <w:numFmt w:val="bullet"/>
      <w:lvlText w:val="o"/>
      <w:lvlJc w:val="left"/>
      <w:pPr>
        <w:ind w:left="5301" w:hanging="360"/>
      </w:pPr>
      <w:rPr>
        <w:rFonts w:ascii="Courier New" w:hAnsi="Courier New" w:cs="Courier New" w:hint="default"/>
      </w:rPr>
    </w:lvl>
    <w:lvl w:ilvl="5" w:tplc="0C070005" w:tentative="1">
      <w:start w:val="1"/>
      <w:numFmt w:val="bullet"/>
      <w:lvlText w:val=""/>
      <w:lvlJc w:val="left"/>
      <w:pPr>
        <w:ind w:left="6021" w:hanging="360"/>
      </w:pPr>
      <w:rPr>
        <w:rFonts w:ascii="Wingdings" w:hAnsi="Wingdings" w:hint="default"/>
      </w:rPr>
    </w:lvl>
    <w:lvl w:ilvl="6" w:tplc="0C070001" w:tentative="1">
      <w:start w:val="1"/>
      <w:numFmt w:val="bullet"/>
      <w:lvlText w:val=""/>
      <w:lvlJc w:val="left"/>
      <w:pPr>
        <w:ind w:left="6741" w:hanging="360"/>
      </w:pPr>
      <w:rPr>
        <w:rFonts w:ascii="Symbol" w:hAnsi="Symbol" w:hint="default"/>
      </w:rPr>
    </w:lvl>
    <w:lvl w:ilvl="7" w:tplc="0C070003" w:tentative="1">
      <w:start w:val="1"/>
      <w:numFmt w:val="bullet"/>
      <w:lvlText w:val="o"/>
      <w:lvlJc w:val="left"/>
      <w:pPr>
        <w:ind w:left="7461" w:hanging="360"/>
      </w:pPr>
      <w:rPr>
        <w:rFonts w:ascii="Courier New" w:hAnsi="Courier New" w:cs="Courier New" w:hint="default"/>
      </w:rPr>
    </w:lvl>
    <w:lvl w:ilvl="8" w:tplc="0C070005" w:tentative="1">
      <w:start w:val="1"/>
      <w:numFmt w:val="bullet"/>
      <w:lvlText w:val=""/>
      <w:lvlJc w:val="left"/>
      <w:pPr>
        <w:ind w:left="8181" w:hanging="360"/>
      </w:pPr>
      <w:rPr>
        <w:rFonts w:ascii="Wingdings" w:hAnsi="Wingdings" w:hint="default"/>
      </w:rPr>
    </w:lvl>
  </w:abstractNum>
  <w:abstractNum w:abstractNumId="2" w15:restartNumberingAfterBreak="0">
    <w:nsid w:val="0747505D"/>
    <w:multiLevelType w:val="hybridMultilevel"/>
    <w:tmpl w:val="9F121672"/>
    <w:lvl w:ilvl="0" w:tplc="1CE266EA">
      <w:start w:val="3"/>
      <w:numFmt w:val="bullet"/>
      <w:lvlText w:val="-"/>
      <w:lvlJc w:val="left"/>
      <w:pPr>
        <w:ind w:left="720" w:hanging="360"/>
      </w:pPr>
      <w:rPr>
        <w:rFonts w:ascii="Calibri" w:eastAsia="Calibri" w:hAnsi="Calibri" w:cs="Calibri"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3" w15:restartNumberingAfterBreak="0">
    <w:nsid w:val="07AE45A1"/>
    <w:multiLevelType w:val="hybridMultilevel"/>
    <w:tmpl w:val="E1EA884C"/>
    <w:lvl w:ilvl="0" w:tplc="0C070001">
      <w:start w:val="1"/>
      <w:numFmt w:val="bullet"/>
      <w:lvlText w:val=""/>
      <w:lvlJc w:val="left"/>
      <w:pPr>
        <w:ind w:left="2061" w:hanging="360"/>
      </w:pPr>
      <w:rPr>
        <w:rFonts w:ascii="Symbol" w:hAnsi="Symbol" w:hint="default"/>
      </w:rPr>
    </w:lvl>
    <w:lvl w:ilvl="1" w:tplc="0C070003" w:tentative="1">
      <w:start w:val="1"/>
      <w:numFmt w:val="bullet"/>
      <w:lvlText w:val="o"/>
      <w:lvlJc w:val="left"/>
      <w:pPr>
        <w:ind w:left="2781" w:hanging="360"/>
      </w:pPr>
      <w:rPr>
        <w:rFonts w:ascii="Courier New" w:hAnsi="Courier New" w:cs="Courier New" w:hint="default"/>
      </w:rPr>
    </w:lvl>
    <w:lvl w:ilvl="2" w:tplc="0C070005" w:tentative="1">
      <w:start w:val="1"/>
      <w:numFmt w:val="bullet"/>
      <w:lvlText w:val=""/>
      <w:lvlJc w:val="left"/>
      <w:pPr>
        <w:ind w:left="3501" w:hanging="360"/>
      </w:pPr>
      <w:rPr>
        <w:rFonts w:ascii="Wingdings" w:hAnsi="Wingdings" w:hint="default"/>
      </w:rPr>
    </w:lvl>
    <w:lvl w:ilvl="3" w:tplc="0C070001" w:tentative="1">
      <w:start w:val="1"/>
      <w:numFmt w:val="bullet"/>
      <w:lvlText w:val=""/>
      <w:lvlJc w:val="left"/>
      <w:pPr>
        <w:ind w:left="4221" w:hanging="360"/>
      </w:pPr>
      <w:rPr>
        <w:rFonts w:ascii="Symbol" w:hAnsi="Symbol" w:hint="default"/>
      </w:rPr>
    </w:lvl>
    <w:lvl w:ilvl="4" w:tplc="0C070003" w:tentative="1">
      <w:start w:val="1"/>
      <w:numFmt w:val="bullet"/>
      <w:lvlText w:val="o"/>
      <w:lvlJc w:val="left"/>
      <w:pPr>
        <w:ind w:left="4941" w:hanging="360"/>
      </w:pPr>
      <w:rPr>
        <w:rFonts w:ascii="Courier New" w:hAnsi="Courier New" w:cs="Courier New" w:hint="default"/>
      </w:rPr>
    </w:lvl>
    <w:lvl w:ilvl="5" w:tplc="0C070005" w:tentative="1">
      <w:start w:val="1"/>
      <w:numFmt w:val="bullet"/>
      <w:lvlText w:val=""/>
      <w:lvlJc w:val="left"/>
      <w:pPr>
        <w:ind w:left="5661" w:hanging="360"/>
      </w:pPr>
      <w:rPr>
        <w:rFonts w:ascii="Wingdings" w:hAnsi="Wingdings" w:hint="default"/>
      </w:rPr>
    </w:lvl>
    <w:lvl w:ilvl="6" w:tplc="0C070001" w:tentative="1">
      <w:start w:val="1"/>
      <w:numFmt w:val="bullet"/>
      <w:lvlText w:val=""/>
      <w:lvlJc w:val="left"/>
      <w:pPr>
        <w:ind w:left="6381" w:hanging="360"/>
      </w:pPr>
      <w:rPr>
        <w:rFonts w:ascii="Symbol" w:hAnsi="Symbol" w:hint="default"/>
      </w:rPr>
    </w:lvl>
    <w:lvl w:ilvl="7" w:tplc="0C070003" w:tentative="1">
      <w:start w:val="1"/>
      <w:numFmt w:val="bullet"/>
      <w:lvlText w:val="o"/>
      <w:lvlJc w:val="left"/>
      <w:pPr>
        <w:ind w:left="7101" w:hanging="360"/>
      </w:pPr>
      <w:rPr>
        <w:rFonts w:ascii="Courier New" w:hAnsi="Courier New" w:cs="Courier New" w:hint="default"/>
      </w:rPr>
    </w:lvl>
    <w:lvl w:ilvl="8" w:tplc="0C070005" w:tentative="1">
      <w:start w:val="1"/>
      <w:numFmt w:val="bullet"/>
      <w:lvlText w:val=""/>
      <w:lvlJc w:val="left"/>
      <w:pPr>
        <w:ind w:left="7821" w:hanging="360"/>
      </w:pPr>
      <w:rPr>
        <w:rFonts w:ascii="Wingdings" w:hAnsi="Wingdings" w:hint="default"/>
      </w:rPr>
    </w:lvl>
  </w:abstractNum>
  <w:abstractNum w:abstractNumId="4" w15:restartNumberingAfterBreak="0">
    <w:nsid w:val="08A561E5"/>
    <w:multiLevelType w:val="hybridMultilevel"/>
    <w:tmpl w:val="B532F44C"/>
    <w:lvl w:ilvl="0" w:tplc="89C24186">
      <w:start w:val="1"/>
      <w:numFmt w:val="bullet"/>
      <w:lvlText w:val=""/>
      <w:lvlJc w:val="left"/>
      <w:pPr>
        <w:tabs>
          <w:tab w:val="num" w:pos="360"/>
        </w:tabs>
        <w:ind w:left="340" w:hanging="340"/>
      </w:pPr>
      <w:rPr>
        <w:rFonts w:ascii="Symbol" w:hAnsi="Symbol" w:hint="default"/>
      </w:rPr>
    </w:lvl>
    <w:lvl w:ilvl="1" w:tplc="CDF8173E">
      <w:start w:val="1"/>
      <w:numFmt w:val="bullet"/>
      <w:pStyle w:val="Strichaufzhlung"/>
      <w:lvlText w:val=""/>
      <w:lvlJc w:val="left"/>
      <w:pPr>
        <w:tabs>
          <w:tab w:val="num" w:pos="1440"/>
        </w:tabs>
        <w:ind w:left="1420" w:hanging="340"/>
      </w:pPr>
      <w:rPr>
        <w:rFonts w:ascii="Symbol" w:hAnsi="Symbol"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105FC6"/>
    <w:multiLevelType w:val="multilevel"/>
    <w:tmpl w:val="3D0AFBCC"/>
    <w:lvl w:ilvl="0">
      <w:start w:val="1"/>
      <w:numFmt w:val="decimal"/>
      <w:pStyle w:val="SRL1"/>
      <w:lvlText w:val="%1"/>
      <w:lvlJc w:val="left"/>
      <w:pPr>
        <w:tabs>
          <w:tab w:val="num" w:pos="1134"/>
        </w:tabs>
        <w:ind w:left="1134" w:hanging="1134"/>
      </w:pPr>
      <w:rPr>
        <w:rFonts w:hint="default"/>
      </w:rPr>
    </w:lvl>
    <w:lvl w:ilvl="1">
      <w:start w:val="1"/>
      <w:numFmt w:val="decimal"/>
      <w:pStyle w:val="SRL2"/>
      <w:lvlText w:val="%1.%2"/>
      <w:lvlJc w:val="left"/>
      <w:pPr>
        <w:tabs>
          <w:tab w:val="num" w:pos="1134"/>
        </w:tabs>
        <w:ind w:left="1134" w:hanging="1134"/>
      </w:pPr>
      <w:rPr>
        <w:rFonts w:hint="default"/>
      </w:rPr>
    </w:lvl>
    <w:lvl w:ilvl="2">
      <w:start w:val="1"/>
      <w:numFmt w:val="decimal"/>
      <w:pStyle w:val="SRL3"/>
      <w:lvlText w:val="1.%2.%3"/>
      <w:lvlJc w:val="left"/>
      <w:pPr>
        <w:tabs>
          <w:tab w:val="num" w:pos="1134"/>
        </w:tabs>
        <w:ind w:left="1134" w:hanging="1134"/>
      </w:pPr>
      <w:rPr>
        <w:rFonts w:hint="default"/>
      </w:rPr>
    </w:lvl>
    <w:lvl w:ilvl="3">
      <w:start w:val="1"/>
      <w:numFmt w:val="decimal"/>
      <w:pStyle w:val="SRL4"/>
      <w:lvlText w:val="%1.%2.3.%4"/>
      <w:lvlJc w:val="left"/>
      <w:pPr>
        <w:tabs>
          <w:tab w:val="num" w:pos="1134"/>
        </w:tabs>
        <w:ind w:left="113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06061DF"/>
    <w:multiLevelType w:val="hybridMultilevel"/>
    <w:tmpl w:val="972035B0"/>
    <w:lvl w:ilvl="0" w:tplc="D5B62D76">
      <w:start w:val="2"/>
      <w:numFmt w:val="lowerLetter"/>
      <w:lvlText w:val="%1."/>
      <w:lvlJc w:val="left"/>
      <w:pPr>
        <w:ind w:left="3479" w:hanging="360"/>
      </w:pPr>
      <w:rPr>
        <w:rFonts w:hint="default"/>
      </w:rPr>
    </w:lvl>
    <w:lvl w:ilvl="1" w:tplc="0C070019">
      <w:start w:val="1"/>
      <w:numFmt w:val="lowerLetter"/>
      <w:lvlText w:val="%2."/>
      <w:lvlJc w:val="left"/>
      <w:pPr>
        <w:ind w:left="4199" w:hanging="360"/>
      </w:pPr>
    </w:lvl>
    <w:lvl w:ilvl="2" w:tplc="0C07001B" w:tentative="1">
      <w:start w:val="1"/>
      <w:numFmt w:val="lowerRoman"/>
      <w:lvlText w:val="%3."/>
      <w:lvlJc w:val="right"/>
      <w:pPr>
        <w:ind w:left="4919" w:hanging="180"/>
      </w:pPr>
    </w:lvl>
    <w:lvl w:ilvl="3" w:tplc="0C07000F" w:tentative="1">
      <w:start w:val="1"/>
      <w:numFmt w:val="decimal"/>
      <w:lvlText w:val="%4."/>
      <w:lvlJc w:val="left"/>
      <w:pPr>
        <w:ind w:left="5639" w:hanging="360"/>
      </w:pPr>
    </w:lvl>
    <w:lvl w:ilvl="4" w:tplc="0C070019" w:tentative="1">
      <w:start w:val="1"/>
      <w:numFmt w:val="lowerLetter"/>
      <w:lvlText w:val="%5."/>
      <w:lvlJc w:val="left"/>
      <w:pPr>
        <w:ind w:left="6359" w:hanging="360"/>
      </w:pPr>
    </w:lvl>
    <w:lvl w:ilvl="5" w:tplc="0C07001B" w:tentative="1">
      <w:start w:val="1"/>
      <w:numFmt w:val="lowerRoman"/>
      <w:lvlText w:val="%6."/>
      <w:lvlJc w:val="right"/>
      <w:pPr>
        <w:ind w:left="7079" w:hanging="180"/>
      </w:pPr>
    </w:lvl>
    <w:lvl w:ilvl="6" w:tplc="0C07000F" w:tentative="1">
      <w:start w:val="1"/>
      <w:numFmt w:val="decimal"/>
      <w:lvlText w:val="%7."/>
      <w:lvlJc w:val="left"/>
      <w:pPr>
        <w:ind w:left="7799" w:hanging="360"/>
      </w:pPr>
    </w:lvl>
    <w:lvl w:ilvl="7" w:tplc="0C070019" w:tentative="1">
      <w:start w:val="1"/>
      <w:numFmt w:val="lowerLetter"/>
      <w:lvlText w:val="%8."/>
      <w:lvlJc w:val="left"/>
      <w:pPr>
        <w:ind w:left="8519" w:hanging="360"/>
      </w:pPr>
    </w:lvl>
    <w:lvl w:ilvl="8" w:tplc="0C07001B" w:tentative="1">
      <w:start w:val="1"/>
      <w:numFmt w:val="lowerRoman"/>
      <w:lvlText w:val="%9."/>
      <w:lvlJc w:val="right"/>
      <w:pPr>
        <w:ind w:left="9239" w:hanging="180"/>
      </w:pPr>
    </w:lvl>
  </w:abstractNum>
  <w:abstractNum w:abstractNumId="7" w15:restartNumberingAfterBreak="0">
    <w:nsid w:val="12EE5803"/>
    <w:multiLevelType w:val="multilevel"/>
    <w:tmpl w:val="1D3AB1A2"/>
    <w:styleLink w:val="Formatvorlage1"/>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2.%4"/>
      <w:lvlJc w:val="left"/>
      <w:pPr>
        <w:tabs>
          <w:tab w:val="num" w:pos="720"/>
        </w:tabs>
        <w:ind w:left="720" w:hanging="720"/>
      </w:pPr>
      <w:rPr>
        <w:rFonts w:hint="default"/>
      </w:rPr>
    </w:lvl>
    <w:lvl w:ilvl="4">
      <w:start w:val="1"/>
      <w:numFmt w:val="decimal"/>
      <w:lvlText w:val="%1.%2.1.1.%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9091269"/>
    <w:multiLevelType w:val="hybridMultilevel"/>
    <w:tmpl w:val="AC20CCAA"/>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15:restartNumberingAfterBreak="0">
    <w:nsid w:val="19835C07"/>
    <w:multiLevelType w:val="hybridMultilevel"/>
    <w:tmpl w:val="859C15D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1F176EEE"/>
    <w:multiLevelType w:val="hybridMultilevel"/>
    <w:tmpl w:val="E8CA49D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20D66EBF"/>
    <w:multiLevelType w:val="hybridMultilevel"/>
    <w:tmpl w:val="DA1889BA"/>
    <w:lvl w:ilvl="0" w:tplc="1D024796">
      <w:start w:val="7"/>
      <w:numFmt w:val="decimal"/>
      <w:lvlText w:val="%1."/>
      <w:lvlJc w:val="left"/>
      <w:pPr>
        <w:tabs>
          <w:tab w:val="num" w:pos="720"/>
        </w:tabs>
        <w:ind w:left="720" w:hanging="360"/>
      </w:pPr>
    </w:lvl>
    <w:lvl w:ilvl="1" w:tplc="95DA4FB2" w:tentative="1">
      <w:start w:val="1"/>
      <w:numFmt w:val="decimal"/>
      <w:lvlText w:val="%2."/>
      <w:lvlJc w:val="left"/>
      <w:pPr>
        <w:tabs>
          <w:tab w:val="num" w:pos="1440"/>
        </w:tabs>
        <w:ind w:left="1440" w:hanging="360"/>
      </w:pPr>
    </w:lvl>
    <w:lvl w:ilvl="2" w:tplc="E66C524A" w:tentative="1">
      <w:start w:val="1"/>
      <w:numFmt w:val="decimal"/>
      <w:lvlText w:val="%3."/>
      <w:lvlJc w:val="left"/>
      <w:pPr>
        <w:tabs>
          <w:tab w:val="num" w:pos="2160"/>
        </w:tabs>
        <w:ind w:left="2160" w:hanging="360"/>
      </w:pPr>
    </w:lvl>
    <w:lvl w:ilvl="3" w:tplc="7ACC79CC" w:tentative="1">
      <w:start w:val="1"/>
      <w:numFmt w:val="decimal"/>
      <w:lvlText w:val="%4."/>
      <w:lvlJc w:val="left"/>
      <w:pPr>
        <w:tabs>
          <w:tab w:val="num" w:pos="2880"/>
        </w:tabs>
        <w:ind w:left="2880" w:hanging="360"/>
      </w:pPr>
    </w:lvl>
    <w:lvl w:ilvl="4" w:tplc="EECC9044" w:tentative="1">
      <w:start w:val="1"/>
      <w:numFmt w:val="decimal"/>
      <w:lvlText w:val="%5."/>
      <w:lvlJc w:val="left"/>
      <w:pPr>
        <w:tabs>
          <w:tab w:val="num" w:pos="3600"/>
        </w:tabs>
        <w:ind w:left="3600" w:hanging="360"/>
      </w:pPr>
    </w:lvl>
    <w:lvl w:ilvl="5" w:tplc="0D165B2A" w:tentative="1">
      <w:start w:val="1"/>
      <w:numFmt w:val="decimal"/>
      <w:lvlText w:val="%6."/>
      <w:lvlJc w:val="left"/>
      <w:pPr>
        <w:tabs>
          <w:tab w:val="num" w:pos="4320"/>
        </w:tabs>
        <w:ind w:left="4320" w:hanging="360"/>
      </w:pPr>
    </w:lvl>
    <w:lvl w:ilvl="6" w:tplc="DD00E30E" w:tentative="1">
      <w:start w:val="1"/>
      <w:numFmt w:val="decimal"/>
      <w:lvlText w:val="%7."/>
      <w:lvlJc w:val="left"/>
      <w:pPr>
        <w:tabs>
          <w:tab w:val="num" w:pos="5040"/>
        </w:tabs>
        <w:ind w:left="5040" w:hanging="360"/>
      </w:pPr>
    </w:lvl>
    <w:lvl w:ilvl="7" w:tplc="1A98A566" w:tentative="1">
      <w:start w:val="1"/>
      <w:numFmt w:val="decimal"/>
      <w:lvlText w:val="%8."/>
      <w:lvlJc w:val="left"/>
      <w:pPr>
        <w:tabs>
          <w:tab w:val="num" w:pos="5760"/>
        </w:tabs>
        <w:ind w:left="5760" w:hanging="360"/>
      </w:pPr>
    </w:lvl>
    <w:lvl w:ilvl="8" w:tplc="CF86D44E" w:tentative="1">
      <w:start w:val="1"/>
      <w:numFmt w:val="decimal"/>
      <w:lvlText w:val="%9."/>
      <w:lvlJc w:val="left"/>
      <w:pPr>
        <w:tabs>
          <w:tab w:val="num" w:pos="6480"/>
        </w:tabs>
        <w:ind w:left="6480" w:hanging="360"/>
      </w:pPr>
    </w:lvl>
  </w:abstractNum>
  <w:abstractNum w:abstractNumId="12" w15:restartNumberingAfterBreak="0">
    <w:nsid w:val="21893939"/>
    <w:multiLevelType w:val="hybridMultilevel"/>
    <w:tmpl w:val="4E5ED84A"/>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3" w15:restartNumberingAfterBreak="0">
    <w:nsid w:val="22F958F5"/>
    <w:multiLevelType w:val="hybridMultilevel"/>
    <w:tmpl w:val="0DC0FE9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286E38B2"/>
    <w:multiLevelType w:val="multilevel"/>
    <w:tmpl w:val="FB105A1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28876F33"/>
    <w:multiLevelType w:val="hybridMultilevel"/>
    <w:tmpl w:val="8DDCB3A8"/>
    <w:lvl w:ilvl="0" w:tplc="BE844B22">
      <w:start w:val="1"/>
      <w:numFmt w:val="decimal"/>
      <w:lvlText w:val="%1."/>
      <w:lvlJc w:val="left"/>
      <w:pPr>
        <w:tabs>
          <w:tab w:val="num" w:pos="720"/>
        </w:tabs>
        <w:ind w:left="720" w:hanging="360"/>
      </w:pPr>
    </w:lvl>
    <w:lvl w:ilvl="1" w:tplc="C058A1C6" w:tentative="1">
      <w:start w:val="1"/>
      <w:numFmt w:val="decimal"/>
      <w:lvlText w:val="%2."/>
      <w:lvlJc w:val="left"/>
      <w:pPr>
        <w:tabs>
          <w:tab w:val="num" w:pos="1440"/>
        </w:tabs>
        <w:ind w:left="1440" w:hanging="360"/>
      </w:pPr>
    </w:lvl>
    <w:lvl w:ilvl="2" w:tplc="D7963DFA" w:tentative="1">
      <w:start w:val="1"/>
      <w:numFmt w:val="decimal"/>
      <w:lvlText w:val="%3."/>
      <w:lvlJc w:val="left"/>
      <w:pPr>
        <w:tabs>
          <w:tab w:val="num" w:pos="2160"/>
        </w:tabs>
        <w:ind w:left="2160" w:hanging="360"/>
      </w:pPr>
    </w:lvl>
    <w:lvl w:ilvl="3" w:tplc="15ACCE08" w:tentative="1">
      <w:start w:val="1"/>
      <w:numFmt w:val="decimal"/>
      <w:lvlText w:val="%4."/>
      <w:lvlJc w:val="left"/>
      <w:pPr>
        <w:tabs>
          <w:tab w:val="num" w:pos="2880"/>
        </w:tabs>
        <w:ind w:left="2880" w:hanging="360"/>
      </w:pPr>
    </w:lvl>
    <w:lvl w:ilvl="4" w:tplc="BDAE2B2E" w:tentative="1">
      <w:start w:val="1"/>
      <w:numFmt w:val="decimal"/>
      <w:lvlText w:val="%5."/>
      <w:lvlJc w:val="left"/>
      <w:pPr>
        <w:tabs>
          <w:tab w:val="num" w:pos="3600"/>
        </w:tabs>
        <w:ind w:left="3600" w:hanging="360"/>
      </w:pPr>
    </w:lvl>
    <w:lvl w:ilvl="5" w:tplc="0A04B7A6" w:tentative="1">
      <w:start w:val="1"/>
      <w:numFmt w:val="decimal"/>
      <w:lvlText w:val="%6."/>
      <w:lvlJc w:val="left"/>
      <w:pPr>
        <w:tabs>
          <w:tab w:val="num" w:pos="4320"/>
        </w:tabs>
        <w:ind w:left="4320" w:hanging="360"/>
      </w:pPr>
    </w:lvl>
    <w:lvl w:ilvl="6" w:tplc="C87E15B2" w:tentative="1">
      <w:start w:val="1"/>
      <w:numFmt w:val="decimal"/>
      <w:lvlText w:val="%7."/>
      <w:lvlJc w:val="left"/>
      <w:pPr>
        <w:tabs>
          <w:tab w:val="num" w:pos="5040"/>
        </w:tabs>
        <w:ind w:left="5040" w:hanging="360"/>
      </w:pPr>
    </w:lvl>
    <w:lvl w:ilvl="7" w:tplc="92487208" w:tentative="1">
      <w:start w:val="1"/>
      <w:numFmt w:val="decimal"/>
      <w:lvlText w:val="%8."/>
      <w:lvlJc w:val="left"/>
      <w:pPr>
        <w:tabs>
          <w:tab w:val="num" w:pos="5760"/>
        </w:tabs>
        <w:ind w:left="5760" w:hanging="360"/>
      </w:pPr>
    </w:lvl>
    <w:lvl w:ilvl="8" w:tplc="0344CB02" w:tentative="1">
      <w:start w:val="1"/>
      <w:numFmt w:val="decimal"/>
      <w:lvlText w:val="%9."/>
      <w:lvlJc w:val="left"/>
      <w:pPr>
        <w:tabs>
          <w:tab w:val="num" w:pos="6480"/>
        </w:tabs>
        <w:ind w:left="6480" w:hanging="360"/>
      </w:pPr>
    </w:lvl>
  </w:abstractNum>
  <w:abstractNum w:abstractNumId="16" w15:restartNumberingAfterBreak="0">
    <w:nsid w:val="2CB42F60"/>
    <w:multiLevelType w:val="hybridMultilevel"/>
    <w:tmpl w:val="4E5ED84A"/>
    <w:lvl w:ilvl="0" w:tplc="0C070017">
      <w:start w:val="1"/>
      <w:numFmt w:val="lowerLetter"/>
      <w:lvlText w:val="%1)"/>
      <w:lvlJc w:val="left"/>
      <w:pPr>
        <w:ind w:left="720" w:hanging="360"/>
      </w:p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7" w15:restartNumberingAfterBreak="0">
    <w:nsid w:val="2DD15BC7"/>
    <w:multiLevelType w:val="multilevel"/>
    <w:tmpl w:val="6C440AFC"/>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15247A6"/>
    <w:multiLevelType w:val="multilevel"/>
    <w:tmpl w:val="E048DCF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1647B0E"/>
    <w:multiLevelType w:val="multilevel"/>
    <w:tmpl w:val="3EACD2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803069E"/>
    <w:multiLevelType w:val="multilevel"/>
    <w:tmpl w:val="F54CF0EC"/>
    <w:styleLink w:val="WWNum1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1" w15:restartNumberingAfterBreak="0">
    <w:nsid w:val="38D20B01"/>
    <w:multiLevelType w:val="hybridMultilevel"/>
    <w:tmpl w:val="8A020D6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2" w15:restartNumberingAfterBreak="0">
    <w:nsid w:val="3A936524"/>
    <w:multiLevelType w:val="hybridMultilevel"/>
    <w:tmpl w:val="EB1AC5A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3" w15:restartNumberingAfterBreak="0">
    <w:nsid w:val="3EFC7AE1"/>
    <w:multiLevelType w:val="multilevel"/>
    <w:tmpl w:val="987AFDDE"/>
    <w:lvl w:ilvl="0">
      <w:start w:val="1"/>
      <w:numFmt w:val="decimal"/>
      <w:lvlText w:val="%1."/>
      <w:lvlJc w:val="left"/>
      <w:pPr>
        <w:ind w:left="644" w:hanging="360"/>
      </w:pPr>
      <w:rPr>
        <w:rFonts w:hint="default"/>
      </w:rPr>
    </w:lvl>
    <w:lvl w:ilvl="1">
      <w:start w:val="7"/>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4" w15:restartNumberingAfterBreak="0">
    <w:nsid w:val="3FB55028"/>
    <w:multiLevelType w:val="hybridMultilevel"/>
    <w:tmpl w:val="C3FC1D00"/>
    <w:lvl w:ilvl="0" w:tplc="8A52F0AC">
      <w:start w:val="1"/>
      <w:numFmt w:val="bullet"/>
      <w:pStyle w:val="Einzug1Anstrich"/>
      <w:lvlText w:val=""/>
      <w:lvlJc w:val="left"/>
      <w:pPr>
        <w:tabs>
          <w:tab w:val="num" w:pos="360"/>
        </w:tabs>
        <w:ind w:left="284" w:hanging="284"/>
      </w:pPr>
      <w:rPr>
        <w:rFonts w:ascii="Wingdings" w:hAnsi="Wingding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10C2C72"/>
    <w:multiLevelType w:val="hybridMultilevel"/>
    <w:tmpl w:val="9E8E331E"/>
    <w:lvl w:ilvl="0" w:tplc="0C070001">
      <w:start w:val="1"/>
      <w:numFmt w:val="bullet"/>
      <w:lvlText w:val=""/>
      <w:lvlJc w:val="left"/>
      <w:pPr>
        <w:ind w:left="2061" w:hanging="360"/>
      </w:pPr>
      <w:rPr>
        <w:rFonts w:ascii="Symbol" w:hAnsi="Symbol" w:hint="default"/>
      </w:rPr>
    </w:lvl>
    <w:lvl w:ilvl="1" w:tplc="0C070003" w:tentative="1">
      <w:start w:val="1"/>
      <w:numFmt w:val="bullet"/>
      <w:lvlText w:val="o"/>
      <w:lvlJc w:val="left"/>
      <w:pPr>
        <w:ind w:left="2781" w:hanging="360"/>
      </w:pPr>
      <w:rPr>
        <w:rFonts w:ascii="Courier New" w:hAnsi="Courier New" w:cs="Courier New" w:hint="default"/>
      </w:rPr>
    </w:lvl>
    <w:lvl w:ilvl="2" w:tplc="0C070005" w:tentative="1">
      <w:start w:val="1"/>
      <w:numFmt w:val="bullet"/>
      <w:lvlText w:val=""/>
      <w:lvlJc w:val="left"/>
      <w:pPr>
        <w:ind w:left="3501" w:hanging="360"/>
      </w:pPr>
      <w:rPr>
        <w:rFonts w:ascii="Wingdings" w:hAnsi="Wingdings" w:hint="default"/>
      </w:rPr>
    </w:lvl>
    <w:lvl w:ilvl="3" w:tplc="0C070001" w:tentative="1">
      <w:start w:val="1"/>
      <w:numFmt w:val="bullet"/>
      <w:lvlText w:val=""/>
      <w:lvlJc w:val="left"/>
      <w:pPr>
        <w:ind w:left="4221" w:hanging="360"/>
      </w:pPr>
      <w:rPr>
        <w:rFonts w:ascii="Symbol" w:hAnsi="Symbol" w:hint="default"/>
      </w:rPr>
    </w:lvl>
    <w:lvl w:ilvl="4" w:tplc="0C070003" w:tentative="1">
      <w:start w:val="1"/>
      <w:numFmt w:val="bullet"/>
      <w:lvlText w:val="o"/>
      <w:lvlJc w:val="left"/>
      <w:pPr>
        <w:ind w:left="4941" w:hanging="360"/>
      </w:pPr>
      <w:rPr>
        <w:rFonts w:ascii="Courier New" w:hAnsi="Courier New" w:cs="Courier New" w:hint="default"/>
      </w:rPr>
    </w:lvl>
    <w:lvl w:ilvl="5" w:tplc="0C070005" w:tentative="1">
      <w:start w:val="1"/>
      <w:numFmt w:val="bullet"/>
      <w:lvlText w:val=""/>
      <w:lvlJc w:val="left"/>
      <w:pPr>
        <w:ind w:left="5661" w:hanging="360"/>
      </w:pPr>
      <w:rPr>
        <w:rFonts w:ascii="Wingdings" w:hAnsi="Wingdings" w:hint="default"/>
      </w:rPr>
    </w:lvl>
    <w:lvl w:ilvl="6" w:tplc="0C070001" w:tentative="1">
      <w:start w:val="1"/>
      <w:numFmt w:val="bullet"/>
      <w:lvlText w:val=""/>
      <w:lvlJc w:val="left"/>
      <w:pPr>
        <w:ind w:left="6381" w:hanging="360"/>
      </w:pPr>
      <w:rPr>
        <w:rFonts w:ascii="Symbol" w:hAnsi="Symbol" w:hint="default"/>
      </w:rPr>
    </w:lvl>
    <w:lvl w:ilvl="7" w:tplc="0C070003" w:tentative="1">
      <w:start w:val="1"/>
      <w:numFmt w:val="bullet"/>
      <w:lvlText w:val="o"/>
      <w:lvlJc w:val="left"/>
      <w:pPr>
        <w:ind w:left="7101" w:hanging="360"/>
      </w:pPr>
      <w:rPr>
        <w:rFonts w:ascii="Courier New" w:hAnsi="Courier New" w:cs="Courier New" w:hint="default"/>
      </w:rPr>
    </w:lvl>
    <w:lvl w:ilvl="8" w:tplc="0C070005" w:tentative="1">
      <w:start w:val="1"/>
      <w:numFmt w:val="bullet"/>
      <w:lvlText w:val=""/>
      <w:lvlJc w:val="left"/>
      <w:pPr>
        <w:ind w:left="7821" w:hanging="360"/>
      </w:pPr>
      <w:rPr>
        <w:rFonts w:ascii="Wingdings" w:hAnsi="Wingdings" w:hint="default"/>
      </w:rPr>
    </w:lvl>
  </w:abstractNum>
  <w:abstractNum w:abstractNumId="26" w15:restartNumberingAfterBreak="0">
    <w:nsid w:val="43096DCD"/>
    <w:multiLevelType w:val="multilevel"/>
    <w:tmpl w:val="8B026982"/>
    <w:lvl w:ilvl="0">
      <w:start w:val="4"/>
      <w:numFmt w:val="decimal"/>
      <w:lvlText w:val="%1"/>
      <w:lvlJc w:val="left"/>
      <w:pPr>
        <w:ind w:left="360" w:hanging="360"/>
      </w:pPr>
      <w:rPr>
        <w:rFonts w:hint="default"/>
      </w:rPr>
    </w:lvl>
    <w:lvl w:ilvl="1">
      <w:start w:val="8"/>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7" w15:restartNumberingAfterBreak="0">
    <w:nsid w:val="47DD206C"/>
    <w:multiLevelType w:val="multilevel"/>
    <w:tmpl w:val="FA8437D8"/>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3BC29EB"/>
    <w:multiLevelType w:val="hybridMultilevel"/>
    <w:tmpl w:val="CF36022E"/>
    <w:lvl w:ilvl="0" w:tplc="B56C5F76">
      <w:start w:val="1"/>
      <w:numFmt w:val="decimal"/>
      <w:lvlText w:val="%1)"/>
      <w:lvlJc w:val="left"/>
      <w:pPr>
        <w:ind w:left="218" w:hanging="360"/>
      </w:pPr>
      <w:rPr>
        <w:rFonts w:hint="default"/>
      </w:rPr>
    </w:lvl>
    <w:lvl w:ilvl="1" w:tplc="0C070019" w:tentative="1">
      <w:start w:val="1"/>
      <w:numFmt w:val="lowerLetter"/>
      <w:lvlText w:val="%2."/>
      <w:lvlJc w:val="left"/>
      <w:pPr>
        <w:ind w:left="938" w:hanging="360"/>
      </w:pPr>
    </w:lvl>
    <w:lvl w:ilvl="2" w:tplc="0C07001B" w:tentative="1">
      <w:start w:val="1"/>
      <w:numFmt w:val="lowerRoman"/>
      <w:lvlText w:val="%3."/>
      <w:lvlJc w:val="right"/>
      <w:pPr>
        <w:ind w:left="1658" w:hanging="180"/>
      </w:pPr>
    </w:lvl>
    <w:lvl w:ilvl="3" w:tplc="0C07000F" w:tentative="1">
      <w:start w:val="1"/>
      <w:numFmt w:val="decimal"/>
      <w:lvlText w:val="%4."/>
      <w:lvlJc w:val="left"/>
      <w:pPr>
        <w:ind w:left="2378" w:hanging="360"/>
      </w:pPr>
    </w:lvl>
    <w:lvl w:ilvl="4" w:tplc="0C070019" w:tentative="1">
      <w:start w:val="1"/>
      <w:numFmt w:val="lowerLetter"/>
      <w:lvlText w:val="%5."/>
      <w:lvlJc w:val="left"/>
      <w:pPr>
        <w:ind w:left="3098" w:hanging="360"/>
      </w:pPr>
    </w:lvl>
    <w:lvl w:ilvl="5" w:tplc="0C07001B" w:tentative="1">
      <w:start w:val="1"/>
      <w:numFmt w:val="lowerRoman"/>
      <w:lvlText w:val="%6."/>
      <w:lvlJc w:val="right"/>
      <w:pPr>
        <w:ind w:left="3818" w:hanging="180"/>
      </w:pPr>
    </w:lvl>
    <w:lvl w:ilvl="6" w:tplc="0C07000F" w:tentative="1">
      <w:start w:val="1"/>
      <w:numFmt w:val="decimal"/>
      <w:lvlText w:val="%7."/>
      <w:lvlJc w:val="left"/>
      <w:pPr>
        <w:ind w:left="4538" w:hanging="360"/>
      </w:pPr>
    </w:lvl>
    <w:lvl w:ilvl="7" w:tplc="0C070019" w:tentative="1">
      <w:start w:val="1"/>
      <w:numFmt w:val="lowerLetter"/>
      <w:lvlText w:val="%8."/>
      <w:lvlJc w:val="left"/>
      <w:pPr>
        <w:ind w:left="5258" w:hanging="360"/>
      </w:pPr>
    </w:lvl>
    <w:lvl w:ilvl="8" w:tplc="0C07001B" w:tentative="1">
      <w:start w:val="1"/>
      <w:numFmt w:val="lowerRoman"/>
      <w:lvlText w:val="%9."/>
      <w:lvlJc w:val="right"/>
      <w:pPr>
        <w:ind w:left="5978" w:hanging="180"/>
      </w:pPr>
    </w:lvl>
  </w:abstractNum>
  <w:abstractNum w:abstractNumId="29" w15:restartNumberingAfterBreak="0">
    <w:nsid w:val="557C40D0"/>
    <w:multiLevelType w:val="hybridMultilevel"/>
    <w:tmpl w:val="35D0C2A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0" w15:restartNumberingAfterBreak="0">
    <w:nsid w:val="5BE06FAB"/>
    <w:multiLevelType w:val="hybridMultilevel"/>
    <w:tmpl w:val="9564B76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1" w15:restartNumberingAfterBreak="0">
    <w:nsid w:val="5C190385"/>
    <w:multiLevelType w:val="hybridMultilevel"/>
    <w:tmpl w:val="D486AF3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2" w15:restartNumberingAfterBreak="0">
    <w:nsid w:val="60641AD9"/>
    <w:multiLevelType w:val="multilevel"/>
    <w:tmpl w:val="B0A09080"/>
    <w:lvl w:ilvl="0">
      <w:start w:val="4"/>
      <w:numFmt w:val="decimal"/>
      <w:lvlText w:val="%1"/>
      <w:lvlJc w:val="left"/>
      <w:pPr>
        <w:ind w:left="360" w:hanging="360"/>
      </w:pPr>
      <w:rPr>
        <w:rFonts w:hint="default"/>
      </w:rPr>
    </w:lvl>
    <w:lvl w:ilvl="1">
      <w:start w:val="8"/>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3" w15:restartNumberingAfterBreak="0">
    <w:nsid w:val="609745EB"/>
    <w:multiLevelType w:val="multilevel"/>
    <w:tmpl w:val="01963104"/>
    <w:lvl w:ilvl="0">
      <w:start w:val="3"/>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3D5237A"/>
    <w:multiLevelType w:val="hybridMultilevel"/>
    <w:tmpl w:val="5B7037D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5" w15:restartNumberingAfterBreak="0">
    <w:nsid w:val="65CD2FC4"/>
    <w:multiLevelType w:val="hybridMultilevel"/>
    <w:tmpl w:val="44909CF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6" w15:restartNumberingAfterBreak="0">
    <w:nsid w:val="66CC6396"/>
    <w:multiLevelType w:val="multilevel"/>
    <w:tmpl w:val="8772B102"/>
    <w:lvl w:ilvl="0">
      <w:start w:val="3"/>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D1A5FB4"/>
    <w:multiLevelType w:val="hybridMultilevel"/>
    <w:tmpl w:val="FE9071E6"/>
    <w:lvl w:ilvl="0" w:tplc="079421BE">
      <w:start w:val="1"/>
      <w:numFmt w:val="bullet"/>
      <w:pStyle w:val="Punktaufzhlung"/>
      <w:lvlText w:val=""/>
      <w:lvlJc w:val="left"/>
      <w:pPr>
        <w:tabs>
          <w:tab w:val="num" w:pos="360"/>
        </w:tabs>
        <w:ind w:left="340" w:hanging="340"/>
      </w:pPr>
      <w:rPr>
        <w:rFonts w:ascii="Symbol" w:hAnsi="Symbol" w:hint="default"/>
      </w:rPr>
    </w:lvl>
    <w:lvl w:ilvl="1" w:tplc="A9CC7F72">
      <w:start w:val="1"/>
      <w:numFmt w:val="bullet"/>
      <w:lvlText w:val=""/>
      <w:lvlJc w:val="left"/>
      <w:pPr>
        <w:tabs>
          <w:tab w:val="num" w:pos="1440"/>
        </w:tabs>
        <w:ind w:left="1420" w:hanging="340"/>
      </w:pPr>
      <w:rPr>
        <w:rFonts w:ascii="Symbol" w:hAnsi="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4D862F2"/>
    <w:multiLevelType w:val="hybridMultilevel"/>
    <w:tmpl w:val="4D96E7D2"/>
    <w:lvl w:ilvl="0" w:tplc="0C070001">
      <w:start w:val="1"/>
      <w:numFmt w:val="bullet"/>
      <w:lvlText w:val=""/>
      <w:lvlJc w:val="left"/>
      <w:pPr>
        <w:ind w:left="2421" w:hanging="360"/>
      </w:pPr>
      <w:rPr>
        <w:rFonts w:ascii="Symbol" w:hAnsi="Symbol" w:hint="default"/>
      </w:rPr>
    </w:lvl>
    <w:lvl w:ilvl="1" w:tplc="0C070003" w:tentative="1">
      <w:start w:val="1"/>
      <w:numFmt w:val="bullet"/>
      <w:lvlText w:val="o"/>
      <w:lvlJc w:val="left"/>
      <w:pPr>
        <w:ind w:left="3141" w:hanging="360"/>
      </w:pPr>
      <w:rPr>
        <w:rFonts w:ascii="Courier New" w:hAnsi="Courier New" w:cs="Courier New" w:hint="default"/>
      </w:rPr>
    </w:lvl>
    <w:lvl w:ilvl="2" w:tplc="0C070005" w:tentative="1">
      <w:start w:val="1"/>
      <w:numFmt w:val="bullet"/>
      <w:lvlText w:val=""/>
      <w:lvlJc w:val="left"/>
      <w:pPr>
        <w:ind w:left="3861" w:hanging="360"/>
      </w:pPr>
      <w:rPr>
        <w:rFonts w:ascii="Wingdings" w:hAnsi="Wingdings" w:hint="default"/>
      </w:rPr>
    </w:lvl>
    <w:lvl w:ilvl="3" w:tplc="0C070001" w:tentative="1">
      <w:start w:val="1"/>
      <w:numFmt w:val="bullet"/>
      <w:lvlText w:val=""/>
      <w:lvlJc w:val="left"/>
      <w:pPr>
        <w:ind w:left="4581" w:hanging="360"/>
      </w:pPr>
      <w:rPr>
        <w:rFonts w:ascii="Symbol" w:hAnsi="Symbol" w:hint="default"/>
      </w:rPr>
    </w:lvl>
    <w:lvl w:ilvl="4" w:tplc="0C070003" w:tentative="1">
      <w:start w:val="1"/>
      <w:numFmt w:val="bullet"/>
      <w:lvlText w:val="o"/>
      <w:lvlJc w:val="left"/>
      <w:pPr>
        <w:ind w:left="5301" w:hanging="360"/>
      </w:pPr>
      <w:rPr>
        <w:rFonts w:ascii="Courier New" w:hAnsi="Courier New" w:cs="Courier New" w:hint="default"/>
      </w:rPr>
    </w:lvl>
    <w:lvl w:ilvl="5" w:tplc="0C070005" w:tentative="1">
      <w:start w:val="1"/>
      <w:numFmt w:val="bullet"/>
      <w:lvlText w:val=""/>
      <w:lvlJc w:val="left"/>
      <w:pPr>
        <w:ind w:left="6021" w:hanging="360"/>
      </w:pPr>
      <w:rPr>
        <w:rFonts w:ascii="Wingdings" w:hAnsi="Wingdings" w:hint="default"/>
      </w:rPr>
    </w:lvl>
    <w:lvl w:ilvl="6" w:tplc="0C070001" w:tentative="1">
      <w:start w:val="1"/>
      <w:numFmt w:val="bullet"/>
      <w:lvlText w:val=""/>
      <w:lvlJc w:val="left"/>
      <w:pPr>
        <w:ind w:left="6741" w:hanging="360"/>
      </w:pPr>
      <w:rPr>
        <w:rFonts w:ascii="Symbol" w:hAnsi="Symbol" w:hint="default"/>
      </w:rPr>
    </w:lvl>
    <w:lvl w:ilvl="7" w:tplc="0C070003" w:tentative="1">
      <w:start w:val="1"/>
      <w:numFmt w:val="bullet"/>
      <w:lvlText w:val="o"/>
      <w:lvlJc w:val="left"/>
      <w:pPr>
        <w:ind w:left="7461" w:hanging="360"/>
      </w:pPr>
      <w:rPr>
        <w:rFonts w:ascii="Courier New" w:hAnsi="Courier New" w:cs="Courier New" w:hint="default"/>
      </w:rPr>
    </w:lvl>
    <w:lvl w:ilvl="8" w:tplc="0C070005" w:tentative="1">
      <w:start w:val="1"/>
      <w:numFmt w:val="bullet"/>
      <w:lvlText w:val=""/>
      <w:lvlJc w:val="left"/>
      <w:pPr>
        <w:ind w:left="8181" w:hanging="360"/>
      </w:pPr>
      <w:rPr>
        <w:rFonts w:ascii="Wingdings" w:hAnsi="Wingdings" w:hint="default"/>
      </w:rPr>
    </w:lvl>
  </w:abstractNum>
  <w:abstractNum w:abstractNumId="39" w15:restartNumberingAfterBreak="0">
    <w:nsid w:val="7A36373F"/>
    <w:multiLevelType w:val="hybridMultilevel"/>
    <w:tmpl w:val="642EA724"/>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0" w15:restartNumberingAfterBreak="0">
    <w:nsid w:val="7B3D15F5"/>
    <w:multiLevelType w:val="hybridMultilevel"/>
    <w:tmpl w:val="076AB5BC"/>
    <w:lvl w:ilvl="0" w:tplc="0C070001">
      <w:start w:val="1"/>
      <w:numFmt w:val="bullet"/>
      <w:lvlText w:val=""/>
      <w:lvlJc w:val="left"/>
      <w:pPr>
        <w:tabs>
          <w:tab w:val="num" w:pos="720"/>
        </w:tabs>
        <w:ind w:left="720" w:hanging="360"/>
      </w:pPr>
      <w:rPr>
        <w:rFonts w:ascii="Symbol" w:hAnsi="Symbol" w:hint="default"/>
      </w:rPr>
    </w:lvl>
    <w:lvl w:ilvl="1" w:tplc="C058A1C6" w:tentative="1">
      <w:start w:val="1"/>
      <w:numFmt w:val="decimal"/>
      <w:lvlText w:val="%2."/>
      <w:lvlJc w:val="left"/>
      <w:pPr>
        <w:tabs>
          <w:tab w:val="num" w:pos="1440"/>
        </w:tabs>
        <w:ind w:left="1440" w:hanging="360"/>
      </w:pPr>
    </w:lvl>
    <w:lvl w:ilvl="2" w:tplc="D7963DFA" w:tentative="1">
      <w:start w:val="1"/>
      <w:numFmt w:val="decimal"/>
      <w:lvlText w:val="%3."/>
      <w:lvlJc w:val="left"/>
      <w:pPr>
        <w:tabs>
          <w:tab w:val="num" w:pos="2160"/>
        </w:tabs>
        <w:ind w:left="2160" w:hanging="360"/>
      </w:pPr>
    </w:lvl>
    <w:lvl w:ilvl="3" w:tplc="15ACCE08" w:tentative="1">
      <w:start w:val="1"/>
      <w:numFmt w:val="decimal"/>
      <w:lvlText w:val="%4."/>
      <w:lvlJc w:val="left"/>
      <w:pPr>
        <w:tabs>
          <w:tab w:val="num" w:pos="2880"/>
        </w:tabs>
        <w:ind w:left="2880" w:hanging="360"/>
      </w:pPr>
    </w:lvl>
    <w:lvl w:ilvl="4" w:tplc="BDAE2B2E" w:tentative="1">
      <w:start w:val="1"/>
      <w:numFmt w:val="decimal"/>
      <w:lvlText w:val="%5."/>
      <w:lvlJc w:val="left"/>
      <w:pPr>
        <w:tabs>
          <w:tab w:val="num" w:pos="3600"/>
        </w:tabs>
        <w:ind w:left="3600" w:hanging="360"/>
      </w:pPr>
    </w:lvl>
    <w:lvl w:ilvl="5" w:tplc="0A04B7A6" w:tentative="1">
      <w:start w:val="1"/>
      <w:numFmt w:val="decimal"/>
      <w:lvlText w:val="%6."/>
      <w:lvlJc w:val="left"/>
      <w:pPr>
        <w:tabs>
          <w:tab w:val="num" w:pos="4320"/>
        </w:tabs>
        <w:ind w:left="4320" w:hanging="360"/>
      </w:pPr>
    </w:lvl>
    <w:lvl w:ilvl="6" w:tplc="C87E15B2" w:tentative="1">
      <w:start w:val="1"/>
      <w:numFmt w:val="decimal"/>
      <w:lvlText w:val="%7."/>
      <w:lvlJc w:val="left"/>
      <w:pPr>
        <w:tabs>
          <w:tab w:val="num" w:pos="5040"/>
        </w:tabs>
        <w:ind w:left="5040" w:hanging="360"/>
      </w:pPr>
    </w:lvl>
    <w:lvl w:ilvl="7" w:tplc="92487208" w:tentative="1">
      <w:start w:val="1"/>
      <w:numFmt w:val="decimal"/>
      <w:lvlText w:val="%8."/>
      <w:lvlJc w:val="left"/>
      <w:pPr>
        <w:tabs>
          <w:tab w:val="num" w:pos="5760"/>
        </w:tabs>
        <w:ind w:left="5760" w:hanging="360"/>
      </w:pPr>
    </w:lvl>
    <w:lvl w:ilvl="8" w:tplc="0344CB02" w:tentative="1">
      <w:start w:val="1"/>
      <w:numFmt w:val="decimal"/>
      <w:lvlText w:val="%9."/>
      <w:lvlJc w:val="left"/>
      <w:pPr>
        <w:tabs>
          <w:tab w:val="num" w:pos="6480"/>
        </w:tabs>
        <w:ind w:left="6480" w:hanging="360"/>
      </w:pPr>
    </w:lvl>
  </w:abstractNum>
  <w:abstractNum w:abstractNumId="41" w15:restartNumberingAfterBreak="0">
    <w:nsid w:val="7FE369CF"/>
    <w:multiLevelType w:val="hybridMultilevel"/>
    <w:tmpl w:val="F894F1C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4"/>
  </w:num>
  <w:num w:numId="2">
    <w:abstractNumId w:val="6"/>
  </w:num>
  <w:num w:numId="3">
    <w:abstractNumId w:val="4"/>
  </w:num>
  <w:num w:numId="4">
    <w:abstractNumId w:val="37"/>
  </w:num>
  <w:num w:numId="5">
    <w:abstractNumId w:val="5"/>
  </w:num>
  <w:num w:numId="6">
    <w:abstractNumId w:val="7"/>
  </w:num>
  <w:num w:numId="7">
    <w:abstractNumId w:val="24"/>
  </w:num>
  <w:num w:numId="8">
    <w:abstractNumId w:val="20"/>
  </w:num>
  <w:num w:numId="9">
    <w:abstractNumId w:val="31"/>
  </w:num>
  <w:num w:numId="10">
    <w:abstractNumId w:val="19"/>
  </w:num>
  <w:num w:numId="11">
    <w:abstractNumId w:val="2"/>
  </w:num>
  <w:num w:numId="12">
    <w:abstractNumId w:val="28"/>
  </w:num>
  <w:num w:numId="13">
    <w:abstractNumId w:val="23"/>
  </w:num>
  <w:num w:numId="14">
    <w:abstractNumId w:val="17"/>
  </w:num>
  <w:num w:numId="15">
    <w:abstractNumId w:val="36"/>
  </w:num>
  <w:num w:numId="16">
    <w:abstractNumId w:val="0"/>
  </w:num>
  <w:num w:numId="17">
    <w:abstractNumId w:val="22"/>
  </w:num>
  <w:num w:numId="18">
    <w:abstractNumId w:val="30"/>
  </w:num>
  <w:num w:numId="19">
    <w:abstractNumId w:val="21"/>
  </w:num>
  <w:num w:numId="20">
    <w:abstractNumId w:val="9"/>
  </w:num>
  <w:num w:numId="21">
    <w:abstractNumId w:val="15"/>
  </w:num>
  <w:num w:numId="22">
    <w:abstractNumId w:val="11"/>
  </w:num>
  <w:num w:numId="23">
    <w:abstractNumId w:val="40"/>
  </w:num>
  <w:num w:numId="24">
    <w:abstractNumId w:val="29"/>
  </w:num>
  <w:num w:numId="25">
    <w:abstractNumId w:val="13"/>
  </w:num>
  <w:num w:numId="26">
    <w:abstractNumId w:val="10"/>
  </w:num>
  <w:num w:numId="27">
    <w:abstractNumId w:val="32"/>
  </w:num>
  <w:num w:numId="28">
    <w:abstractNumId w:val="26"/>
  </w:num>
  <w:num w:numId="29">
    <w:abstractNumId w:val="26"/>
    <w:lvlOverride w:ilvl="0">
      <w:startOverride w:val="4"/>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num>
  <w:num w:numId="31">
    <w:abstractNumId w:val="27"/>
  </w:num>
  <w:num w:numId="32">
    <w:abstractNumId w:val="34"/>
  </w:num>
  <w:num w:numId="33">
    <w:abstractNumId w:val="35"/>
  </w:num>
  <w:num w:numId="34">
    <w:abstractNumId w:val="39"/>
  </w:num>
  <w:num w:numId="35">
    <w:abstractNumId w:val="16"/>
  </w:num>
  <w:num w:numId="36">
    <w:abstractNumId w:val="12"/>
  </w:num>
  <w:num w:numId="37">
    <w:abstractNumId w:val="41"/>
  </w:num>
  <w:num w:numId="38">
    <w:abstractNumId w:val="33"/>
  </w:num>
  <w:num w:numId="39">
    <w:abstractNumId w:val="8"/>
  </w:num>
  <w:num w:numId="40">
    <w:abstractNumId w:val="38"/>
  </w:num>
  <w:num w:numId="41">
    <w:abstractNumId w:val="1"/>
  </w:num>
  <w:num w:numId="42">
    <w:abstractNumId w:val="25"/>
  </w:num>
  <w:num w:numId="43">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56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CCB"/>
    <w:rsid w:val="000017B3"/>
    <w:rsid w:val="0000343C"/>
    <w:rsid w:val="000034B2"/>
    <w:rsid w:val="00003C2C"/>
    <w:rsid w:val="00005CF1"/>
    <w:rsid w:val="00005D36"/>
    <w:rsid w:val="00006163"/>
    <w:rsid w:val="00007184"/>
    <w:rsid w:val="00007E89"/>
    <w:rsid w:val="00012540"/>
    <w:rsid w:val="0001261A"/>
    <w:rsid w:val="00014331"/>
    <w:rsid w:val="00014815"/>
    <w:rsid w:val="00015BC2"/>
    <w:rsid w:val="000164DA"/>
    <w:rsid w:val="00017547"/>
    <w:rsid w:val="00020AC3"/>
    <w:rsid w:val="00021090"/>
    <w:rsid w:val="00023804"/>
    <w:rsid w:val="00025C0B"/>
    <w:rsid w:val="00032524"/>
    <w:rsid w:val="0003298B"/>
    <w:rsid w:val="00032FD5"/>
    <w:rsid w:val="000342F0"/>
    <w:rsid w:val="000348F7"/>
    <w:rsid w:val="0003727B"/>
    <w:rsid w:val="00037929"/>
    <w:rsid w:val="000417C7"/>
    <w:rsid w:val="0004310E"/>
    <w:rsid w:val="00043C60"/>
    <w:rsid w:val="000442C8"/>
    <w:rsid w:val="000453B0"/>
    <w:rsid w:val="000466C3"/>
    <w:rsid w:val="000522E7"/>
    <w:rsid w:val="00054F05"/>
    <w:rsid w:val="000556EF"/>
    <w:rsid w:val="00055B9F"/>
    <w:rsid w:val="00062561"/>
    <w:rsid w:val="000660CB"/>
    <w:rsid w:val="0006750A"/>
    <w:rsid w:val="00067A8B"/>
    <w:rsid w:val="00070CBC"/>
    <w:rsid w:val="0007360B"/>
    <w:rsid w:val="00074FA6"/>
    <w:rsid w:val="000751CD"/>
    <w:rsid w:val="00075393"/>
    <w:rsid w:val="00077DDD"/>
    <w:rsid w:val="00080798"/>
    <w:rsid w:val="000877EA"/>
    <w:rsid w:val="00090397"/>
    <w:rsid w:val="00092D38"/>
    <w:rsid w:val="00094F92"/>
    <w:rsid w:val="000971EB"/>
    <w:rsid w:val="000A069F"/>
    <w:rsid w:val="000A19E9"/>
    <w:rsid w:val="000A3868"/>
    <w:rsid w:val="000A7197"/>
    <w:rsid w:val="000B00D5"/>
    <w:rsid w:val="000B4DD5"/>
    <w:rsid w:val="000B4FE9"/>
    <w:rsid w:val="000B5075"/>
    <w:rsid w:val="000B65E7"/>
    <w:rsid w:val="000B6CAC"/>
    <w:rsid w:val="000C0C3F"/>
    <w:rsid w:val="000C3AC7"/>
    <w:rsid w:val="000C7CF2"/>
    <w:rsid w:val="000D141E"/>
    <w:rsid w:val="000D60A9"/>
    <w:rsid w:val="000D6C59"/>
    <w:rsid w:val="000E01B7"/>
    <w:rsid w:val="000E12BF"/>
    <w:rsid w:val="000E3DBA"/>
    <w:rsid w:val="000E4D74"/>
    <w:rsid w:val="000E4DAC"/>
    <w:rsid w:val="000E6DBD"/>
    <w:rsid w:val="000E728F"/>
    <w:rsid w:val="000E7C4A"/>
    <w:rsid w:val="000F19CE"/>
    <w:rsid w:val="000F1CA9"/>
    <w:rsid w:val="000F5784"/>
    <w:rsid w:val="000F619A"/>
    <w:rsid w:val="000F7B17"/>
    <w:rsid w:val="00100134"/>
    <w:rsid w:val="00100927"/>
    <w:rsid w:val="00101837"/>
    <w:rsid w:val="0010257D"/>
    <w:rsid w:val="0010327E"/>
    <w:rsid w:val="00103820"/>
    <w:rsid w:val="0010569C"/>
    <w:rsid w:val="001117B2"/>
    <w:rsid w:val="0011236E"/>
    <w:rsid w:val="00117471"/>
    <w:rsid w:val="001176A3"/>
    <w:rsid w:val="00120195"/>
    <w:rsid w:val="00123B62"/>
    <w:rsid w:val="0012537D"/>
    <w:rsid w:val="00126504"/>
    <w:rsid w:val="00126C27"/>
    <w:rsid w:val="00131867"/>
    <w:rsid w:val="00135CEA"/>
    <w:rsid w:val="00135F4D"/>
    <w:rsid w:val="00136373"/>
    <w:rsid w:val="0013738D"/>
    <w:rsid w:val="00137F65"/>
    <w:rsid w:val="0014015B"/>
    <w:rsid w:val="0014023A"/>
    <w:rsid w:val="00141009"/>
    <w:rsid w:val="00145324"/>
    <w:rsid w:val="001455C8"/>
    <w:rsid w:val="00146011"/>
    <w:rsid w:val="00151EEF"/>
    <w:rsid w:val="00153E55"/>
    <w:rsid w:val="00154B7D"/>
    <w:rsid w:val="00155038"/>
    <w:rsid w:val="0015512A"/>
    <w:rsid w:val="00156238"/>
    <w:rsid w:val="00156A9A"/>
    <w:rsid w:val="00165BC3"/>
    <w:rsid w:val="0016691B"/>
    <w:rsid w:val="00166AAF"/>
    <w:rsid w:val="00171306"/>
    <w:rsid w:val="0017201B"/>
    <w:rsid w:val="001720A4"/>
    <w:rsid w:val="00173CC5"/>
    <w:rsid w:val="00177D84"/>
    <w:rsid w:val="00182F5C"/>
    <w:rsid w:val="00183DB7"/>
    <w:rsid w:val="00187DD6"/>
    <w:rsid w:val="0019018D"/>
    <w:rsid w:val="00191A25"/>
    <w:rsid w:val="00191F1E"/>
    <w:rsid w:val="00193068"/>
    <w:rsid w:val="001940FD"/>
    <w:rsid w:val="001941F8"/>
    <w:rsid w:val="00194EEF"/>
    <w:rsid w:val="0019667C"/>
    <w:rsid w:val="00197621"/>
    <w:rsid w:val="00197D7A"/>
    <w:rsid w:val="001A0797"/>
    <w:rsid w:val="001A4756"/>
    <w:rsid w:val="001A5D6E"/>
    <w:rsid w:val="001A765C"/>
    <w:rsid w:val="001A7E14"/>
    <w:rsid w:val="001A7ECB"/>
    <w:rsid w:val="001B0645"/>
    <w:rsid w:val="001B2A7C"/>
    <w:rsid w:val="001B2EFB"/>
    <w:rsid w:val="001B3CD2"/>
    <w:rsid w:val="001B50BE"/>
    <w:rsid w:val="001C19A9"/>
    <w:rsid w:val="001C2397"/>
    <w:rsid w:val="001C2F4D"/>
    <w:rsid w:val="001C5370"/>
    <w:rsid w:val="001C5A6D"/>
    <w:rsid w:val="001C6B7B"/>
    <w:rsid w:val="001C7F07"/>
    <w:rsid w:val="001D69E5"/>
    <w:rsid w:val="001D6A07"/>
    <w:rsid w:val="001D7384"/>
    <w:rsid w:val="001E15D8"/>
    <w:rsid w:val="001E1D9A"/>
    <w:rsid w:val="001E2775"/>
    <w:rsid w:val="001E5B0B"/>
    <w:rsid w:val="001E6599"/>
    <w:rsid w:val="001E7B41"/>
    <w:rsid w:val="001F055B"/>
    <w:rsid w:val="001F10A4"/>
    <w:rsid w:val="001F1F34"/>
    <w:rsid w:val="001F2982"/>
    <w:rsid w:val="001F2CE6"/>
    <w:rsid w:val="001F3156"/>
    <w:rsid w:val="001F582B"/>
    <w:rsid w:val="001F5ACE"/>
    <w:rsid w:val="001F6B74"/>
    <w:rsid w:val="002021D7"/>
    <w:rsid w:val="0020258D"/>
    <w:rsid w:val="0020354A"/>
    <w:rsid w:val="0020558F"/>
    <w:rsid w:val="00205E3F"/>
    <w:rsid w:val="00207127"/>
    <w:rsid w:val="0021030B"/>
    <w:rsid w:val="0021267D"/>
    <w:rsid w:val="0021298E"/>
    <w:rsid w:val="00212AF3"/>
    <w:rsid w:val="002130D6"/>
    <w:rsid w:val="00215985"/>
    <w:rsid w:val="00215A5F"/>
    <w:rsid w:val="00216A1F"/>
    <w:rsid w:val="00220DE4"/>
    <w:rsid w:val="0022189C"/>
    <w:rsid w:val="00224E23"/>
    <w:rsid w:val="00227FDC"/>
    <w:rsid w:val="002311A8"/>
    <w:rsid w:val="00231B7F"/>
    <w:rsid w:val="00233D11"/>
    <w:rsid w:val="0023401D"/>
    <w:rsid w:val="00236566"/>
    <w:rsid w:val="002377CA"/>
    <w:rsid w:val="0024175E"/>
    <w:rsid w:val="0024453B"/>
    <w:rsid w:val="00244F45"/>
    <w:rsid w:val="00247EDE"/>
    <w:rsid w:val="00255227"/>
    <w:rsid w:val="00255573"/>
    <w:rsid w:val="00255F34"/>
    <w:rsid w:val="00261288"/>
    <w:rsid w:val="0026225E"/>
    <w:rsid w:val="00262C9F"/>
    <w:rsid w:val="00264A7C"/>
    <w:rsid w:val="00264E8C"/>
    <w:rsid w:val="00270BE4"/>
    <w:rsid w:val="00271B7A"/>
    <w:rsid w:val="00271DEC"/>
    <w:rsid w:val="002731AB"/>
    <w:rsid w:val="00273AED"/>
    <w:rsid w:val="00273E24"/>
    <w:rsid w:val="002743C4"/>
    <w:rsid w:val="00277C58"/>
    <w:rsid w:val="00281E84"/>
    <w:rsid w:val="002832EF"/>
    <w:rsid w:val="002833B3"/>
    <w:rsid w:val="00283DB1"/>
    <w:rsid w:val="00284979"/>
    <w:rsid w:val="002871C8"/>
    <w:rsid w:val="002874D3"/>
    <w:rsid w:val="00287BD1"/>
    <w:rsid w:val="00291C03"/>
    <w:rsid w:val="00292151"/>
    <w:rsid w:val="00292F03"/>
    <w:rsid w:val="00292F11"/>
    <w:rsid w:val="00296FA4"/>
    <w:rsid w:val="00297E57"/>
    <w:rsid w:val="002A228F"/>
    <w:rsid w:val="002A29F0"/>
    <w:rsid w:val="002A3F80"/>
    <w:rsid w:val="002A446E"/>
    <w:rsid w:val="002A4E8B"/>
    <w:rsid w:val="002A5320"/>
    <w:rsid w:val="002A6C16"/>
    <w:rsid w:val="002B15C9"/>
    <w:rsid w:val="002B2262"/>
    <w:rsid w:val="002B2A08"/>
    <w:rsid w:val="002B3A16"/>
    <w:rsid w:val="002B4973"/>
    <w:rsid w:val="002B4FA0"/>
    <w:rsid w:val="002B57BF"/>
    <w:rsid w:val="002C005B"/>
    <w:rsid w:val="002C13DE"/>
    <w:rsid w:val="002C23F9"/>
    <w:rsid w:val="002C3166"/>
    <w:rsid w:val="002C3C89"/>
    <w:rsid w:val="002C4273"/>
    <w:rsid w:val="002C5819"/>
    <w:rsid w:val="002D0CC2"/>
    <w:rsid w:val="002E007A"/>
    <w:rsid w:val="002E3A33"/>
    <w:rsid w:val="002E5EED"/>
    <w:rsid w:val="002E7764"/>
    <w:rsid w:val="002F5506"/>
    <w:rsid w:val="002F72CE"/>
    <w:rsid w:val="003000A4"/>
    <w:rsid w:val="003041C8"/>
    <w:rsid w:val="003041D3"/>
    <w:rsid w:val="00304C5E"/>
    <w:rsid w:val="0031015D"/>
    <w:rsid w:val="00310801"/>
    <w:rsid w:val="00311865"/>
    <w:rsid w:val="0031353B"/>
    <w:rsid w:val="0031398A"/>
    <w:rsid w:val="003139EF"/>
    <w:rsid w:val="00313A45"/>
    <w:rsid w:val="00313C69"/>
    <w:rsid w:val="00317287"/>
    <w:rsid w:val="00317F93"/>
    <w:rsid w:val="00322356"/>
    <w:rsid w:val="003228BA"/>
    <w:rsid w:val="0032319A"/>
    <w:rsid w:val="00324CE9"/>
    <w:rsid w:val="00331F95"/>
    <w:rsid w:val="00333729"/>
    <w:rsid w:val="003337CE"/>
    <w:rsid w:val="00334D13"/>
    <w:rsid w:val="00335F77"/>
    <w:rsid w:val="003361BB"/>
    <w:rsid w:val="00337103"/>
    <w:rsid w:val="0033752B"/>
    <w:rsid w:val="00342534"/>
    <w:rsid w:val="00343C98"/>
    <w:rsid w:val="00345784"/>
    <w:rsid w:val="00351393"/>
    <w:rsid w:val="0035667A"/>
    <w:rsid w:val="00360008"/>
    <w:rsid w:val="00362596"/>
    <w:rsid w:val="003630C9"/>
    <w:rsid w:val="0036382A"/>
    <w:rsid w:val="00363839"/>
    <w:rsid w:val="00364BB4"/>
    <w:rsid w:val="00364C95"/>
    <w:rsid w:val="003657D7"/>
    <w:rsid w:val="00365F8B"/>
    <w:rsid w:val="0037043F"/>
    <w:rsid w:val="00371786"/>
    <w:rsid w:val="00372473"/>
    <w:rsid w:val="00372C8D"/>
    <w:rsid w:val="00375033"/>
    <w:rsid w:val="00375257"/>
    <w:rsid w:val="00377638"/>
    <w:rsid w:val="00377838"/>
    <w:rsid w:val="00377ADA"/>
    <w:rsid w:val="00383FD7"/>
    <w:rsid w:val="003841EE"/>
    <w:rsid w:val="003927FE"/>
    <w:rsid w:val="0039451D"/>
    <w:rsid w:val="00394E38"/>
    <w:rsid w:val="00394FB8"/>
    <w:rsid w:val="00397EE4"/>
    <w:rsid w:val="003A0DFC"/>
    <w:rsid w:val="003A1176"/>
    <w:rsid w:val="003A1645"/>
    <w:rsid w:val="003A215E"/>
    <w:rsid w:val="003A4117"/>
    <w:rsid w:val="003A4B15"/>
    <w:rsid w:val="003A4C84"/>
    <w:rsid w:val="003A51B8"/>
    <w:rsid w:val="003A687A"/>
    <w:rsid w:val="003A6A0B"/>
    <w:rsid w:val="003B08CC"/>
    <w:rsid w:val="003B098B"/>
    <w:rsid w:val="003B3EC9"/>
    <w:rsid w:val="003B4228"/>
    <w:rsid w:val="003B4358"/>
    <w:rsid w:val="003B6298"/>
    <w:rsid w:val="003B7AF2"/>
    <w:rsid w:val="003C0908"/>
    <w:rsid w:val="003C26BE"/>
    <w:rsid w:val="003C3783"/>
    <w:rsid w:val="003C405B"/>
    <w:rsid w:val="003C4A7A"/>
    <w:rsid w:val="003D2045"/>
    <w:rsid w:val="003D41C9"/>
    <w:rsid w:val="003D6408"/>
    <w:rsid w:val="003D697D"/>
    <w:rsid w:val="003D6E5C"/>
    <w:rsid w:val="003E0657"/>
    <w:rsid w:val="003E18BA"/>
    <w:rsid w:val="003E22C5"/>
    <w:rsid w:val="003E22FB"/>
    <w:rsid w:val="003E2321"/>
    <w:rsid w:val="003E43D9"/>
    <w:rsid w:val="003E4B2B"/>
    <w:rsid w:val="003E578B"/>
    <w:rsid w:val="003F031A"/>
    <w:rsid w:val="003F17FB"/>
    <w:rsid w:val="003F1DC9"/>
    <w:rsid w:val="00400329"/>
    <w:rsid w:val="00401594"/>
    <w:rsid w:val="004019AA"/>
    <w:rsid w:val="004026A2"/>
    <w:rsid w:val="00403EC7"/>
    <w:rsid w:val="0040480F"/>
    <w:rsid w:val="00404A7C"/>
    <w:rsid w:val="00405C81"/>
    <w:rsid w:val="0040680E"/>
    <w:rsid w:val="004138B0"/>
    <w:rsid w:val="00413928"/>
    <w:rsid w:val="004164FE"/>
    <w:rsid w:val="004228EA"/>
    <w:rsid w:val="0042702A"/>
    <w:rsid w:val="004274EB"/>
    <w:rsid w:val="0043085E"/>
    <w:rsid w:val="004338CE"/>
    <w:rsid w:val="00434B9F"/>
    <w:rsid w:val="00436F7A"/>
    <w:rsid w:val="00437AB0"/>
    <w:rsid w:val="00441C68"/>
    <w:rsid w:val="00446576"/>
    <w:rsid w:val="00447CF2"/>
    <w:rsid w:val="00452C1A"/>
    <w:rsid w:val="00452D87"/>
    <w:rsid w:val="00454FA1"/>
    <w:rsid w:val="0045584A"/>
    <w:rsid w:val="00461733"/>
    <w:rsid w:val="00461814"/>
    <w:rsid w:val="00464DA4"/>
    <w:rsid w:val="004713E1"/>
    <w:rsid w:val="00471F64"/>
    <w:rsid w:val="004757D7"/>
    <w:rsid w:val="00476338"/>
    <w:rsid w:val="004876AC"/>
    <w:rsid w:val="00487FB7"/>
    <w:rsid w:val="00490762"/>
    <w:rsid w:val="00490C48"/>
    <w:rsid w:val="0049598C"/>
    <w:rsid w:val="004A0C83"/>
    <w:rsid w:val="004A0E40"/>
    <w:rsid w:val="004A1E94"/>
    <w:rsid w:val="004A382D"/>
    <w:rsid w:val="004A5068"/>
    <w:rsid w:val="004A6712"/>
    <w:rsid w:val="004B2FC2"/>
    <w:rsid w:val="004B710C"/>
    <w:rsid w:val="004C0C5C"/>
    <w:rsid w:val="004C119A"/>
    <w:rsid w:val="004C1403"/>
    <w:rsid w:val="004C343C"/>
    <w:rsid w:val="004C39EA"/>
    <w:rsid w:val="004C44E9"/>
    <w:rsid w:val="004D15D9"/>
    <w:rsid w:val="004D316A"/>
    <w:rsid w:val="004D5AE8"/>
    <w:rsid w:val="004D6ED0"/>
    <w:rsid w:val="004D7727"/>
    <w:rsid w:val="004D7D88"/>
    <w:rsid w:val="004E51C1"/>
    <w:rsid w:val="004E66B2"/>
    <w:rsid w:val="004F25BA"/>
    <w:rsid w:val="004F3114"/>
    <w:rsid w:val="004F5512"/>
    <w:rsid w:val="004F5A23"/>
    <w:rsid w:val="004F6687"/>
    <w:rsid w:val="005007A9"/>
    <w:rsid w:val="00501052"/>
    <w:rsid w:val="00503A36"/>
    <w:rsid w:val="005042CA"/>
    <w:rsid w:val="00504530"/>
    <w:rsid w:val="0050672D"/>
    <w:rsid w:val="00506AE9"/>
    <w:rsid w:val="00507854"/>
    <w:rsid w:val="00507BC0"/>
    <w:rsid w:val="00510E50"/>
    <w:rsid w:val="005116D5"/>
    <w:rsid w:val="00512388"/>
    <w:rsid w:val="00513F6F"/>
    <w:rsid w:val="0051749C"/>
    <w:rsid w:val="00517688"/>
    <w:rsid w:val="00517BAA"/>
    <w:rsid w:val="005221B3"/>
    <w:rsid w:val="00522C2C"/>
    <w:rsid w:val="00524A1E"/>
    <w:rsid w:val="00525DFD"/>
    <w:rsid w:val="00526B57"/>
    <w:rsid w:val="00526BE5"/>
    <w:rsid w:val="00527F42"/>
    <w:rsid w:val="00530A14"/>
    <w:rsid w:val="00532B12"/>
    <w:rsid w:val="005339EC"/>
    <w:rsid w:val="00535BA1"/>
    <w:rsid w:val="00543484"/>
    <w:rsid w:val="005444EF"/>
    <w:rsid w:val="00544E67"/>
    <w:rsid w:val="00544EDF"/>
    <w:rsid w:val="005472F4"/>
    <w:rsid w:val="00547897"/>
    <w:rsid w:val="00547AA1"/>
    <w:rsid w:val="00551BA7"/>
    <w:rsid w:val="00551C6C"/>
    <w:rsid w:val="00556D96"/>
    <w:rsid w:val="00561231"/>
    <w:rsid w:val="00561545"/>
    <w:rsid w:val="00563027"/>
    <w:rsid w:val="005634B0"/>
    <w:rsid w:val="00564514"/>
    <w:rsid w:val="00565D62"/>
    <w:rsid w:val="0056610E"/>
    <w:rsid w:val="00570A18"/>
    <w:rsid w:val="00571365"/>
    <w:rsid w:val="005723EB"/>
    <w:rsid w:val="00572F46"/>
    <w:rsid w:val="00574A45"/>
    <w:rsid w:val="00580E95"/>
    <w:rsid w:val="00581F51"/>
    <w:rsid w:val="00584C27"/>
    <w:rsid w:val="0059201F"/>
    <w:rsid w:val="0059492A"/>
    <w:rsid w:val="00594AF3"/>
    <w:rsid w:val="00594BD5"/>
    <w:rsid w:val="00594E82"/>
    <w:rsid w:val="005A09E3"/>
    <w:rsid w:val="005A0A78"/>
    <w:rsid w:val="005A1DAA"/>
    <w:rsid w:val="005A2CF9"/>
    <w:rsid w:val="005A2EEC"/>
    <w:rsid w:val="005A320B"/>
    <w:rsid w:val="005A5096"/>
    <w:rsid w:val="005A50B7"/>
    <w:rsid w:val="005A50ED"/>
    <w:rsid w:val="005A7638"/>
    <w:rsid w:val="005B0112"/>
    <w:rsid w:val="005B715E"/>
    <w:rsid w:val="005C1939"/>
    <w:rsid w:val="005C2B00"/>
    <w:rsid w:val="005C2B42"/>
    <w:rsid w:val="005C3C55"/>
    <w:rsid w:val="005C4B04"/>
    <w:rsid w:val="005C627C"/>
    <w:rsid w:val="005D06C6"/>
    <w:rsid w:val="005D27F9"/>
    <w:rsid w:val="005D6E9E"/>
    <w:rsid w:val="005E0FC6"/>
    <w:rsid w:val="005E2526"/>
    <w:rsid w:val="005E2F46"/>
    <w:rsid w:val="005E4B9C"/>
    <w:rsid w:val="005E5DF6"/>
    <w:rsid w:val="005E6665"/>
    <w:rsid w:val="005E760B"/>
    <w:rsid w:val="005F09CB"/>
    <w:rsid w:val="005F22FE"/>
    <w:rsid w:val="005F2929"/>
    <w:rsid w:val="005F3927"/>
    <w:rsid w:val="005F6682"/>
    <w:rsid w:val="006007D4"/>
    <w:rsid w:val="006032D0"/>
    <w:rsid w:val="00603723"/>
    <w:rsid w:val="00604842"/>
    <w:rsid w:val="006049D8"/>
    <w:rsid w:val="00605045"/>
    <w:rsid w:val="006058F3"/>
    <w:rsid w:val="00605F8D"/>
    <w:rsid w:val="006070ED"/>
    <w:rsid w:val="00607CDE"/>
    <w:rsid w:val="00610282"/>
    <w:rsid w:val="0061285A"/>
    <w:rsid w:val="00615E59"/>
    <w:rsid w:val="00620F44"/>
    <w:rsid w:val="006215D4"/>
    <w:rsid w:val="006226B2"/>
    <w:rsid w:val="0062312E"/>
    <w:rsid w:val="006243E9"/>
    <w:rsid w:val="00624EA9"/>
    <w:rsid w:val="00626348"/>
    <w:rsid w:val="0062769D"/>
    <w:rsid w:val="00630126"/>
    <w:rsid w:val="006301B6"/>
    <w:rsid w:val="0063056E"/>
    <w:rsid w:val="00633693"/>
    <w:rsid w:val="00635C7D"/>
    <w:rsid w:val="00636C71"/>
    <w:rsid w:val="0063784B"/>
    <w:rsid w:val="00640573"/>
    <w:rsid w:val="00642289"/>
    <w:rsid w:val="00643D92"/>
    <w:rsid w:val="00644435"/>
    <w:rsid w:val="00646A59"/>
    <w:rsid w:val="00654D57"/>
    <w:rsid w:val="00654E7B"/>
    <w:rsid w:val="00655190"/>
    <w:rsid w:val="00655482"/>
    <w:rsid w:val="00657743"/>
    <w:rsid w:val="00660673"/>
    <w:rsid w:val="00660D4B"/>
    <w:rsid w:val="0066208E"/>
    <w:rsid w:val="0066279D"/>
    <w:rsid w:val="00664E8C"/>
    <w:rsid w:val="00665772"/>
    <w:rsid w:val="006677F2"/>
    <w:rsid w:val="00672711"/>
    <w:rsid w:val="0067466A"/>
    <w:rsid w:val="00675954"/>
    <w:rsid w:val="00676B8A"/>
    <w:rsid w:val="006770CE"/>
    <w:rsid w:val="00681076"/>
    <w:rsid w:val="00681B2E"/>
    <w:rsid w:val="0068313F"/>
    <w:rsid w:val="0068326D"/>
    <w:rsid w:val="00683409"/>
    <w:rsid w:val="006842E5"/>
    <w:rsid w:val="00687405"/>
    <w:rsid w:val="0069018C"/>
    <w:rsid w:val="00690848"/>
    <w:rsid w:val="00690B90"/>
    <w:rsid w:val="00691B90"/>
    <w:rsid w:val="00692079"/>
    <w:rsid w:val="00692F89"/>
    <w:rsid w:val="006930A7"/>
    <w:rsid w:val="00693758"/>
    <w:rsid w:val="00693CC7"/>
    <w:rsid w:val="0069662C"/>
    <w:rsid w:val="0069758A"/>
    <w:rsid w:val="00697F2B"/>
    <w:rsid w:val="006A6BBF"/>
    <w:rsid w:val="006A7690"/>
    <w:rsid w:val="006B04A5"/>
    <w:rsid w:val="006B06BC"/>
    <w:rsid w:val="006B06FB"/>
    <w:rsid w:val="006B0E0C"/>
    <w:rsid w:val="006B4ED7"/>
    <w:rsid w:val="006B741B"/>
    <w:rsid w:val="006B76D4"/>
    <w:rsid w:val="006B7C5E"/>
    <w:rsid w:val="006C1A3A"/>
    <w:rsid w:val="006C4022"/>
    <w:rsid w:val="006C4EC7"/>
    <w:rsid w:val="006C4F59"/>
    <w:rsid w:val="006C5249"/>
    <w:rsid w:val="006D050C"/>
    <w:rsid w:val="006D08DC"/>
    <w:rsid w:val="006D32F9"/>
    <w:rsid w:val="006D3B63"/>
    <w:rsid w:val="006D4072"/>
    <w:rsid w:val="006D46C8"/>
    <w:rsid w:val="006D48FA"/>
    <w:rsid w:val="006D5522"/>
    <w:rsid w:val="006D6912"/>
    <w:rsid w:val="006D6AD8"/>
    <w:rsid w:val="006D7A2E"/>
    <w:rsid w:val="006E0254"/>
    <w:rsid w:val="006E27E2"/>
    <w:rsid w:val="006E2F59"/>
    <w:rsid w:val="006E7515"/>
    <w:rsid w:val="006E7B70"/>
    <w:rsid w:val="006F042C"/>
    <w:rsid w:val="006F246B"/>
    <w:rsid w:val="006F5DB7"/>
    <w:rsid w:val="006F721A"/>
    <w:rsid w:val="006F7A58"/>
    <w:rsid w:val="007020E4"/>
    <w:rsid w:val="00703E4C"/>
    <w:rsid w:val="00704900"/>
    <w:rsid w:val="0070602D"/>
    <w:rsid w:val="00707F51"/>
    <w:rsid w:val="00711B5F"/>
    <w:rsid w:val="00712875"/>
    <w:rsid w:val="0071508A"/>
    <w:rsid w:val="00717932"/>
    <w:rsid w:val="007234B8"/>
    <w:rsid w:val="00723E25"/>
    <w:rsid w:val="00724E55"/>
    <w:rsid w:val="00725E8A"/>
    <w:rsid w:val="007312AE"/>
    <w:rsid w:val="00731CCB"/>
    <w:rsid w:val="00733A6F"/>
    <w:rsid w:val="007402FB"/>
    <w:rsid w:val="007403F7"/>
    <w:rsid w:val="0074296F"/>
    <w:rsid w:val="00742CB3"/>
    <w:rsid w:val="0074527D"/>
    <w:rsid w:val="00745A83"/>
    <w:rsid w:val="00747EB7"/>
    <w:rsid w:val="007513B0"/>
    <w:rsid w:val="007569B1"/>
    <w:rsid w:val="00757AE0"/>
    <w:rsid w:val="00763D18"/>
    <w:rsid w:val="0076735C"/>
    <w:rsid w:val="007674B3"/>
    <w:rsid w:val="007677CF"/>
    <w:rsid w:val="00772916"/>
    <w:rsid w:val="00773FC2"/>
    <w:rsid w:val="00774593"/>
    <w:rsid w:val="00776910"/>
    <w:rsid w:val="00776F45"/>
    <w:rsid w:val="00780267"/>
    <w:rsid w:val="00781571"/>
    <w:rsid w:val="0078238C"/>
    <w:rsid w:val="00782B53"/>
    <w:rsid w:val="0078341E"/>
    <w:rsid w:val="00783E24"/>
    <w:rsid w:val="00785D5B"/>
    <w:rsid w:val="007871B4"/>
    <w:rsid w:val="0079293B"/>
    <w:rsid w:val="007953CD"/>
    <w:rsid w:val="00795A3C"/>
    <w:rsid w:val="00795DE6"/>
    <w:rsid w:val="007A0F93"/>
    <w:rsid w:val="007A1A0E"/>
    <w:rsid w:val="007A377A"/>
    <w:rsid w:val="007A63EF"/>
    <w:rsid w:val="007A68E8"/>
    <w:rsid w:val="007B0AC6"/>
    <w:rsid w:val="007B1E45"/>
    <w:rsid w:val="007B590C"/>
    <w:rsid w:val="007B6F4A"/>
    <w:rsid w:val="007C0370"/>
    <w:rsid w:val="007C0DA8"/>
    <w:rsid w:val="007C191E"/>
    <w:rsid w:val="007C2B53"/>
    <w:rsid w:val="007C37EB"/>
    <w:rsid w:val="007C5E3E"/>
    <w:rsid w:val="007C6017"/>
    <w:rsid w:val="007D01CA"/>
    <w:rsid w:val="007D1245"/>
    <w:rsid w:val="007D1B75"/>
    <w:rsid w:val="007D2508"/>
    <w:rsid w:val="007D5390"/>
    <w:rsid w:val="007D66D5"/>
    <w:rsid w:val="007E0B3F"/>
    <w:rsid w:val="007E2E0C"/>
    <w:rsid w:val="007E3853"/>
    <w:rsid w:val="007E58B9"/>
    <w:rsid w:val="007E6DF3"/>
    <w:rsid w:val="007E7409"/>
    <w:rsid w:val="007F0DF1"/>
    <w:rsid w:val="007F1614"/>
    <w:rsid w:val="007F3CDF"/>
    <w:rsid w:val="007F3D3D"/>
    <w:rsid w:val="007F7A5C"/>
    <w:rsid w:val="008036E1"/>
    <w:rsid w:val="00804445"/>
    <w:rsid w:val="0080488F"/>
    <w:rsid w:val="00804BC7"/>
    <w:rsid w:val="00807DE9"/>
    <w:rsid w:val="008128F7"/>
    <w:rsid w:val="00812F56"/>
    <w:rsid w:val="008130BA"/>
    <w:rsid w:val="0081740E"/>
    <w:rsid w:val="00820275"/>
    <w:rsid w:val="00821CE5"/>
    <w:rsid w:val="00826D49"/>
    <w:rsid w:val="00834486"/>
    <w:rsid w:val="008352CA"/>
    <w:rsid w:val="008361DE"/>
    <w:rsid w:val="0083679B"/>
    <w:rsid w:val="008408D5"/>
    <w:rsid w:val="008410AB"/>
    <w:rsid w:val="008422F1"/>
    <w:rsid w:val="00844E0A"/>
    <w:rsid w:val="00845113"/>
    <w:rsid w:val="00846AD9"/>
    <w:rsid w:val="00851A62"/>
    <w:rsid w:val="008522A3"/>
    <w:rsid w:val="00852CE9"/>
    <w:rsid w:val="0085462C"/>
    <w:rsid w:val="00856634"/>
    <w:rsid w:val="008573C6"/>
    <w:rsid w:val="00857ACB"/>
    <w:rsid w:val="00857E54"/>
    <w:rsid w:val="00857EA4"/>
    <w:rsid w:val="008607DB"/>
    <w:rsid w:val="00861700"/>
    <w:rsid w:val="008651B6"/>
    <w:rsid w:val="0086726C"/>
    <w:rsid w:val="00871B39"/>
    <w:rsid w:val="00877AE8"/>
    <w:rsid w:val="008819EF"/>
    <w:rsid w:val="0088289C"/>
    <w:rsid w:val="008840D0"/>
    <w:rsid w:val="00884436"/>
    <w:rsid w:val="00884DD0"/>
    <w:rsid w:val="0089068D"/>
    <w:rsid w:val="00891073"/>
    <w:rsid w:val="0089436E"/>
    <w:rsid w:val="00894F22"/>
    <w:rsid w:val="00895656"/>
    <w:rsid w:val="00896779"/>
    <w:rsid w:val="00896BBE"/>
    <w:rsid w:val="008975F6"/>
    <w:rsid w:val="008A248C"/>
    <w:rsid w:val="008A3E90"/>
    <w:rsid w:val="008A5E2E"/>
    <w:rsid w:val="008A635C"/>
    <w:rsid w:val="008B14BD"/>
    <w:rsid w:val="008B177E"/>
    <w:rsid w:val="008B2168"/>
    <w:rsid w:val="008B3E58"/>
    <w:rsid w:val="008B569C"/>
    <w:rsid w:val="008B5E42"/>
    <w:rsid w:val="008C0330"/>
    <w:rsid w:val="008C0AB9"/>
    <w:rsid w:val="008C5BB6"/>
    <w:rsid w:val="008C680E"/>
    <w:rsid w:val="008C77F6"/>
    <w:rsid w:val="008D01A0"/>
    <w:rsid w:val="008D2776"/>
    <w:rsid w:val="008D47D2"/>
    <w:rsid w:val="008D5239"/>
    <w:rsid w:val="008D52F6"/>
    <w:rsid w:val="008D666B"/>
    <w:rsid w:val="008D6A17"/>
    <w:rsid w:val="008D78E5"/>
    <w:rsid w:val="008E33D0"/>
    <w:rsid w:val="008E421B"/>
    <w:rsid w:val="008E4787"/>
    <w:rsid w:val="008E4CBB"/>
    <w:rsid w:val="008E50CE"/>
    <w:rsid w:val="008E58D2"/>
    <w:rsid w:val="008E5C0E"/>
    <w:rsid w:val="008E75C4"/>
    <w:rsid w:val="008E7B12"/>
    <w:rsid w:val="008F3810"/>
    <w:rsid w:val="008F5DAE"/>
    <w:rsid w:val="008F689D"/>
    <w:rsid w:val="008F74C3"/>
    <w:rsid w:val="00900AA2"/>
    <w:rsid w:val="00900D67"/>
    <w:rsid w:val="009022FA"/>
    <w:rsid w:val="00902F2F"/>
    <w:rsid w:val="00903414"/>
    <w:rsid w:val="00906C1C"/>
    <w:rsid w:val="00911E2A"/>
    <w:rsid w:val="009126EB"/>
    <w:rsid w:val="00912F88"/>
    <w:rsid w:val="00913AC4"/>
    <w:rsid w:val="00914ABD"/>
    <w:rsid w:val="00916D8A"/>
    <w:rsid w:val="0092392E"/>
    <w:rsid w:val="00926205"/>
    <w:rsid w:val="00933185"/>
    <w:rsid w:val="009345F1"/>
    <w:rsid w:val="00935199"/>
    <w:rsid w:val="0093538D"/>
    <w:rsid w:val="00936908"/>
    <w:rsid w:val="009405D5"/>
    <w:rsid w:val="00942F5F"/>
    <w:rsid w:val="009453BF"/>
    <w:rsid w:val="00947A02"/>
    <w:rsid w:val="00952180"/>
    <w:rsid w:val="009577B3"/>
    <w:rsid w:val="00964839"/>
    <w:rsid w:val="00970820"/>
    <w:rsid w:val="00971B60"/>
    <w:rsid w:val="00972A02"/>
    <w:rsid w:val="009731B8"/>
    <w:rsid w:val="0097418D"/>
    <w:rsid w:val="009748C3"/>
    <w:rsid w:val="00975CEF"/>
    <w:rsid w:val="00977B65"/>
    <w:rsid w:val="00977FBC"/>
    <w:rsid w:val="009805B0"/>
    <w:rsid w:val="0098064B"/>
    <w:rsid w:val="009807A6"/>
    <w:rsid w:val="00980E22"/>
    <w:rsid w:val="009826B3"/>
    <w:rsid w:val="00985291"/>
    <w:rsid w:val="00985435"/>
    <w:rsid w:val="0098642E"/>
    <w:rsid w:val="00990074"/>
    <w:rsid w:val="0099190D"/>
    <w:rsid w:val="00991E97"/>
    <w:rsid w:val="00993A3F"/>
    <w:rsid w:val="0099455E"/>
    <w:rsid w:val="00996A8F"/>
    <w:rsid w:val="009A1282"/>
    <w:rsid w:val="009A129A"/>
    <w:rsid w:val="009A1D6E"/>
    <w:rsid w:val="009A3A70"/>
    <w:rsid w:val="009A6EA9"/>
    <w:rsid w:val="009B0301"/>
    <w:rsid w:val="009B04DC"/>
    <w:rsid w:val="009B207E"/>
    <w:rsid w:val="009B2B26"/>
    <w:rsid w:val="009B3781"/>
    <w:rsid w:val="009B6EDC"/>
    <w:rsid w:val="009B7A49"/>
    <w:rsid w:val="009C0399"/>
    <w:rsid w:val="009C064C"/>
    <w:rsid w:val="009C0A7C"/>
    <w:rsid w:val="009C4FEB"/>
    <w:rsid w:val="009D0118"/>
    <w:rsid w:val="009D2A39"/>
    <w:rsid w:val="009D3859"/>
    <w:rsid w:val="009D588F"/>
    <w:rsid w:val="009E1953"/>
    <w:rsid w:val="009E2025"/>
    <w:rsid w:val="009E3138"/>
    <w:rsid w:val="009E4327"/>
    <w:rsid w:val="009E4903"/>
    <w:rsid w:val="009E541A"/>
    <w:rsid w:val="009E6B7E"/>
    <w:rsid w:val="009F293C"/>
    <w:rsid w:val="009F4474"/>
    <w:rsid w:val="009F7CAA"/>
    <w:rsid w:val="00A02247"/>
    <w:rsid w:val="00A035B1"/>
    <w:rsid w:val="00A04EC5"/>
    <w:rsid w:val="00A06F51"/>
    <w:rsid w:val="00A12527"/>
    <w:rsid w:val="00A16BA1"/>
    <w:rsid w:val="00A228B8"/>
    <w:rsid w:val="00A22F26"/>
    <w:rsid w:val="00A23429"/>
    <w:rsid w:val="00A2570B"/>
    <w:rsid w:val="00A26437"/>
    <w:rsid w:val="00A26562"/>
    <w:rsid w:val="00A27D65"/>
    <w:rsid w:val="00A301AB"/>
    <w:rsid w:val="00A303DE"/>
    <w:rsid w:val="00A307FE"/>
    <w:rsid w:val="00A34154"/>
    <w:rsid w:val="00A3500C"/>
    <w:rsid w:val="00A36BEA"/>
    <w:rsid w:val="00A41C49"/>
    <w:rsid w:val="00A4247A"/>
    <w:rsid w:val="00A455FE"/>
    <w:rsid w:val="00A50B43"/>
    <w:rsid w:val="00A556BC"/>
    <w:rsid w:val="00A563FD"/>
    <w:rsid w:val="00A567C7"/>
    <w:rsid w:val="00A57FD7"/>
    <w:rsid w:val="00A60E22"/>
    <w:rsid w:val="00A61BE1"/>
    <w:rsid w:val="00A61E99"/>
    <w:rsid w:val="00A63094"/>
    <w:rsid w:val="00A66777"/>
    <w:rsid w:val="00A67C0F"/>
    <w:rsid w:val="00A72C9F"/>
    <w:rsid w:val="00A72E7E"/>
    <w:rsid w:val="00A74A50"/>
    <w:rsid w:val="00A74EF1"/>
    <w:rsid w:val="00A76F6F"/>
    <w:rsid w:val="00A770AE"/>
    <w:rsid w:val="00A77948"/>
    <w:rsid w:val="00A82012"/>
    <w:rsid w:val="00A83594"/>
    <w:rsid w:val="00A839F4"/>
    <w:rsid w:val="00A902E5"/>
    <w:rsid w:val="00A91587"/>
    <w:rsid w:val="00A93C20"/>
    <w:rsid w:val="00A950AD"/>
    <w:rsid w:val="00A952C0"/>
    <w:rsid w:val="00A97D2C"/>
    <w:rsid w:val="00AA0627"/>
    <w:rsid w:val="00AA0AC7"/>
    <w:rsid w:val="00AA11ED"/>
    <w:rsid w:val="00AA283E"/>
    <w:rsid w:val="00AA2BAD"/>
    <w:rsid w:val="00AA3049"/>
    <w:rsid w:val="00AA61B5"/>
    <w:rsid w:val="00AA7BE0"/>
    <w:rsid w:val="00AB238F"/>
    <w:rsid w:val="00AB2CFD"/>
    <w:rsid w:val="00AC0F66"/>
    <w:rsid w:val="00AC2016"/>
    <w:rsid w:val="00AC27B4"/>
    <w:rsid w:val="00AC2DF9"/>
    <w:rsid w:val="00AC4A2D"/>
    <w:rsid w:val="00AC50A8"/>
    <w:rsid w:val="00AC624E"/>
    <w:rsid w:val="00AC6410"/>
    <w:rsid w:val="00AC656D"/>
    <w:rsid w:val="00AD090F"/>
    <w:rsid w:val="00AE1A5E"/>
    <w:rsid w:val="00AE330B"/>
    <w:rsid w:val="00AE3F01"/>
    <w:rsid w:val="00AE4E98"/>
    <w:rsid w:val="00AE62E9"/>
    <w:rsid w:val="00AE7DEC"/>
    <w:rsid w:val="00AF0A94"/>
    <w:rsid w:val="00AF10E5"/>
    <w:rsid w:val="00AF15DA"/>
    <w:rsid w:val="00AF24E8"/>
    <w:rsid w:val="00AF707E"/>
    <w:rsid w:val="00B01BAA"/>
    <w:rsid w:val="00B0368C"/>
    <w:rsid w:val="00B07D50"/>
    <w:rsid w:val="00B10AD1"/>
    <w:rsid w:val="00B10EA3"/>
    <w:rsid w:val="00B12673"/>
    <w:rsid w:val="00B13879"/>
    <w:rsid w:val="00B13A70"/>
    <w:rsid w:val="00B13BA9"/>
    <w:rsid w:val="00B14788"/>
    <w:rsid w:val="00B15CE2"/>
    <w:rsid w:val="00B16E2B"/>
    <w:rsid w:val="00B22EB3"/>
    <w:rsid w:val="00B24488"/>
    <w:rsid w:val="00B2529A"/>
    <w:rsid w:val="00B25FD5"/>
    <w:rsid w:val="00B2609B"/>
    <w:rsid w:val="00B27ABE"/>
    <w:rsid w:val="00B30470"/>
    <w:rsid w:val="00B30930"/>
    <w:rsid w:val="00B30ADF"/>
    <w:rsid w:val="00B32A8F"/>
    <w:rsid w:val="00B35B0A"/>
    <w:rsid w:val="00B35DD3"/>
    <w:rsid w:val="00B402B8"/>
    <w:rsid w:val="00B4218D"/>
    <w:rsid w:val="00B43BF0"/>
    <w:rsid w:val="00B51488"/>
    <w:rsid w:val="00B534B3"/>
    <w:rsid w:val="00B53A10"/>
    <w:rsid w:val="00B56C97"/>
    <w:rsid w:val="00B57FD1"/>
    <w:rsid w:val="00B613DF"/>
    <w:rsid w:val="00B650F5"/>
    <w:rsid w:val="00B65394"/>
    <w:rsid w:val="00B658CE"/>
    <w:rsid w:val="00B6673A"/>
    <w:rsid w:val="00B71217"/>
    <w:rsid w:val="00B71C79"/>
    <w:rsid w:val="00B71E05"/>
    <w:rsid w:val="00B72FD7"/>
    <w:rsid w:val="00B736EE"/>
    <w:rsid w:val="00B8142B"/>
    <w:rsid w:val="00B8290D"/>
    <w:rsid w:val="00B83CBC"/>
    <w:rsid w:val="00B845EF"/>
    <w:rsid w:val="00B878FF"/>
    <w:rsid w:val="00B900ED"/>
    <w:rsid w:val="00B933E3"/>
    <w:rsid w:val="00B9386F"/>
    <w:rsid w:val="00B949D0"/>
    <w:rsid w:val="00B97D0A"/>
    <w:rsid w:val="00BA1FD0"/>
    <w:rsid w:val="00BA524D"/>
    <w:rsid w:val="00BB0106"/>
    <w:rsid w:val="00BB37BD"/>
    <w:rsid w:val="00BC045D"/>
    <w:rsid w:val="00BC0656"/>
    <w:rsid w:val="00BC1757"/>
    <w:rsid w:val="00BC34B1"/>
    <w:rsid w:val="00BC6D56"/>
    <w:rsid w:val="00BC7A3C"/>
    <w:rsid w:val="00BD0DBF"/>
    <w:rsid w:val="00BD148C"/>
    <w:rsid w:val="00BD522B"/>
    <w:rsid w:val="00BD780B"/>
    <w:rsid w:val="00BE4181"/>
    <w:rsid w:val="00BE4B27"/>
    <w:rsid w:val="00BE52F4"/>
    <w:rsid w:val="00BF0835"/>
    <w:rsid w:val="00BF2459"/>
    <w:rsid w:val="00BF358B"/>
    <w:rsid w:val="00BF70CA"/>
    <w:rsid w:val="00BF7261"/>
    <w:rsid w:val="00BF7A55"/>
    <w:rsid w:val="00C007FA"/>
    <w:rsid w:val="00C01D26"/>
    <w:rsid w:val="00C022CA"/>
    <w:rsid w:val="00C0401C"/>
    <w:rsid w:val="00C052BC"/>
    <w:rsid w:val="00C104E4"/>
    <w:rsid w:val="00C12ED2"/>
    <w:rsid w:val="00C176D3"/>
    <w:rsid w:val="00C2053E"/>
    <w:rsid w:val="00C2295D"/>
    <w:rsid w:val="00C22A7A"/>
    <w:rsid w:val="00C241CA"/>
    <w:rsid w:val="00C249B5"/>
    <w:rsid w:val="00C25835"/>
    <w:rsid w:val="00C26141"/>
    <w:rsid w:val="00C27BE8"/>
    <w:rsid w:val="00C329E2"/>
    <w:rsid w:val="00C32C61"/>
    <w:rsid w:val="00C3538D"/>
    <w:rsid w:val="00C366D4"/>
    <w:rsid w:val="00C37459"/>
    <w:rsid w:val="00C377F0"/>
    <w:rsid w:val="00C405B8"/>
    <w:rsid w:val="00C454F2"/>
    <w:rsid w:val="00C45864"/>
    <w:rsid w:val="00C45B16"/>
    <w:rsid w:val="00C47132"/>
    <w:rsid w:val="00C47D27"/>
    <w:rsid w:val="00C51A08"/>
    <w:rsid w:val="00C52D3A"/>
    <w:rsid w:val="00C536A1"/>
    <w:rsid w:val="00C538EE"/>
    <w:rsid w:val="00C53EBB"/>
    <w:rsid w:val="00C5529E"/>
    <w:rsid w:val="00C55680"/>
    <w:rsid w:val="00C57286"/>
    <w:rsid w:val="00C602A6"/>
    <w:rsid w:val="00C60C3E"/>
    <w:rsid w:val="00C62C41"/>
    <w:rsid w:val="00C6639D"/>
    <w:rsid w:val="00C71181"/>
    <w:rsid w:val="00C71200"/>
    <w:rsid w:val="00C713A3"/>
    <w:rsid w:val="00C72D29"/>
    <w:rsid w:val="00C7423D"/>
    <w:rsid w:val="00C753F4"/>
    <w:rsid w:val="00C75C6D"/>
    <w:rsid w:val="00C816E4"/>
    <w:rsid w:val="00C834DD"/>
    <w:rsid w:val="00C84535"/>
    <w:rsid w:val="00C8654D"/>
    <w:rsid w:val="00C90039"/>
    <w:rsid w:val="00C927B7"/>
    <w:rsid w:val="00C9456F"/>
    <w:rsid w:val="00C95095"/>
    <w:rsid w:val="00C96E3B"/>
    <w:rsid w:val="00CA6E65"/>
    <w:rsid w:val="00CB0856"/>
    <w:rsid w:val="00CB16D7"/>
    <w:rsid w:val="00CB208E"/>
    <w:rsid w:val="00CB6953"/>
    <w:rsid w:val="00CC0D4D"/>
    <w:rsid w:val="00CC11A2"/>
    <w:rsid w:val="00CC5826"/>
    <w:rsid w:val="00CC79DD"/>
    <w:rsid w:val="00CD1D89"/>
    <w:rsid w:val="00CD76EB"/>
    <w:rsid w:val="00CE1E2C"/>
    <w:rsid w:val="00CE717E"/>
    <w:rsid w:val="00CE75D2"/>
    <w:rsid w:val="00CE7A9C"/>
    <w:rsid w:val="00CF090A"/>
    <w:rsid w:val="00CF2171"/>
    <w:rsid w:val="00CF55E1"/>
    <w:rsid w:val="00CF5B93"/>
    <w:rsid w:val="00CF7BA7"/>
    <w:rsid w:val="00D00AEC"/>
    <w:rsid w:val="00D06E5A"/>
    <w:rsid w:val="00D1145F"/>
    <w:rsid w:val="00D15210"/>
    <w:rsid w:val="00D152E0"/>
    <w:rsid w:val="00D23B98"/>
    <w:rsid w:val="00D246EF"/>
    <w:rsid w:val="00D26934"/>
    <w:rsid w:val="00D27930"/>
    <w:rsid w:val="00D32A4A"/>
    <w:rsid w:val="00D42436"/>
    <w:rsid w:val="00D42C35"/>
    <w:rsid w:val="00D42DBF"/>
    <w:rsid w:val="00D44497"/>
    <w:rsid w:val="00D46204"/>
    <w:rsid w:val="00D5216B"/>
    <w:rsid w:val="00D5375B"/>
    <w:rsid w:val="00D555C3"/>
    <w:rsid w:val="00D6267A"/>
    <w:rsid w:val="00D629A9"/>
    <w:rsid w:val="00D6411A"/>
    <w:rsid w:val="00D65B6C"/>
    <w:rsid w:val="00D65C4D"/>
    <w:rsid w:val="00D675A1"/>
    <w:rsid w:val="00D711A3"/>
    <w:rsid w:val="00D7184A"/>
    <w:rsid w:val="00D72DED"/>
    <w:rsid w:val="00D73727"/>
    <w:rsid w:val="00D747FF"/>
    <w:rsid w:val="00D7727A"/>
    <w:rsid w:val="00D804E9"/>
    <w:rsid w:val="00D818ED"/>
    <w:rsid w:val="00D846AF"/>
    <w:rsid w:val="00D866F4"/>
    <w:rsid w:val="00D9242F"/>
    <w:rsid w:val="00D9385B"/>
    <w:rsid w:val="00D93B38"/>
    <w:rsid w:val="00D964AA"/>
    <w:rsid w:val="00D97A07"/>
    <w:rsid w:val="00DA1584"/>
    <w:rsid w:val="00DA321D"/>
    <w:rsid w:val="00DA33F6"/>
    <w:rsid w:val="00DA3DBB"/>
    <w:rsid w:val="00DA4DB8"/>
    <w:rsid w:val="00DB0438"/>
    <w:rsid w:val="00DB296B"/>
    <w:rsid w:val="00DB460B"/>
    <w:rsid w:val="00DB5F45"/>
    <w:rsid w:val="00DB72BA"/>
    <w:rsid w:val="00DB77CE"/>
    <w:rsid w:val="00DB7E5E"/>
    <w:rsid w:val="00DC2D9D"/>
    <w:rsid w:val="00DC4A8F"/>
    <w:rsid w:val="00DC4D52"/>
    <w:rsid w:val="00DD0D60"/>
    <w:rsid w:val="00DD1C58"/>
    <w:rsid w:val="00DD1DC7"/>
    <w:rsid w:val="00DD4765"/>
    <w:rsid w:val="00DD4C7F"/>
    <w:rsid w:val="00DD6A10"/>
    <w:rsid w:val="00DE01BD"/>
    <w:rsid w:val="00DE15D0"/>
    <w:rsid w:val="00DE2FB4"/>
    <w:rsid w:val="00DF2A92"/>
    <w:rsid w:val="00DF2FCB"/>
    <w:rsid w:val="00DF48B5"/>
    <w:rsid w:val="00E003CC"/>
    <w:rsid w:val="00E02615"/>
    <w:rsid w:val="00E04141"/>
    <w:rsid w:val="00E046BD"/>
    <w:rsid w:val="00E055EA"/>
    <w:rsid w:val="00E059FF"/>
    <w:rsid w:val="00E071AA"/>
    <w:rsid w:val="00E1008C"/>
    <w:rsid w:val="00E14B09"/>
    <w:rsid w:val="00E1687B"/>
    <w:rsid w:val="00E20412"/>
    <w:rsid w:val="00E24F4F"/>
    <w:rsid w:val="00E24F6A"/>
    <w:rsid w:val="00E26852"/>
    <w:rsid w:val="00E30318"/>
    <w:rsid w:val="00E30DE4"/>
    <w:rsid w:val="00E33F17"/>
    <w:rsid w:val="00E3426E"/>
    <w:rsid w:val="00E345C1"/>
    <w:rsid w:val="00E34B37"/>
    <w:rsid w:val="00E36D81"/>
    <w:rsid w:val="00E374F9"/>
    <w:rsid w:val="00E405A7"/>
    <w:rsid w:val="00E40CE2"/>
    <w:rsid w:val="00E46325"/>
    <w:rsid w:val="00E47302"/>
    <w:rsid w:val="00E47886"/>
    <w:rsid w:val="00E52DBB"/>
    <w:rsid w:val="00E54642"/>
    <w:rsid w:val="00E55015"/>
    <w:rsid w:val="00E56D3C"/>
    <w:rsid w:val="00E6148C"/>
    <w:rsid w:val="00E61D90"/>
    <w:rsid w:val="00E634B9"/>
    <w:rsid w:val="00E637FF"/>
    <w:rsid w:val="00E64538"/>
    <w:rsid w:val="00E71370"/>
    <w:rsid w:val="00E71E28"/>
    <w:rsid w:val="00E75A1D"/>
    <w:rsid w:val="00E77819"/>
    <w:rsid w:val="00E80059"/>
    <w:rsid w:val="00E95386"/>
    <w:rsid w:val="00E97110"/>
    <w:rsid w:val="00EA46B5"/>
    <w:rsid w:val="00EA69F9"/>
    <w:rsid w:val="00EA6F74"/>
    <w:rsid w:val="00EB064C"/>
    <w:rsid w:val="00EB36CA"/>
    <w:rsid w:val="00EB3C3D"/>
    <w:rsid w:val="00EB7C5C"/>
    <w:rsid w:val="00EC17AC"/>
    <w:rsid w:val="00EC1849"/>
    <w:rsid w:val="00EC2C0D"/>
    <w:rsid w:val="00EC341F"/>
    <w:rsid w:val="00EC4AD6"/>
    <w:rsid w:val="00EC7618"/>
    <w:rsid w:val="00EC77F8"/>
    <w:rsid w:val="00ED0CB5"/>
    <w:rsid w:val="00ED12AE"/>
    <w:rsid w:val="00EE1E3D"/>
    <w:rsid w:val="00EE25A5"/>
    <w:rsid w:val="00EE6111"/>
    <w:rsid w:val="00EE65B6"/>
    <w:rsid w:val="00EF0059"/>
    <w:rsid w:val="00EF2E45"/>
    <w:rsid w:val="00EF3F7B"/>
    <w:rsid w:val="00EF55CC"/>
    <w:rsid w:val="00F05AA6"/>
    <w:rsid w:val="00F07C5B"/>
    <w:rsid w:val="00F07F5C"/>
    <w:rsid w:val="00F13CE0"/>
    <w:rsid w:val="00F217C1"/>
    <w:rsid w:val="00F219ED"/>
    <w:rsid w:val="00F243B0"/>
    <w:rsid w:val="00F2515B"/>
    <w:rsid w:val="00F266AE"/>
    <w:rsid w:val="00F27C23"/>
    <w:rsid w:val="00F31AE8"/>
    <w:rsid w:val="00F337CD"/>
    <w:rsid w:val="00F33BA2"/>
    <w:rsid w:val="00F33FA6"/>
    <w:rsid w:val="00F36A06"/>
    <w:rsid w:val="00F4204A"/>
    <w:rsid w:val="00F432A0"/>
    <w:rsid w:val="00F43E1E"/>
    <w:rsid w:val="00F452AC"/>
    <w:rsid w:val="00F50CB7"/>
    <w:rsid w:val="00F51D8C"/>
    <w:rsid w:val="00F53EBE"/>
    <w:rsid w:val="00F55674"/>
    <w:rsid w:val="00F55C84"/>
    <w:rsid w:val="00F5678E"/>
    <w:rsid w:val="00F56D18"/>
    <w:rsid w:val="00F5762F"/>
    <w:rsid w:val="00F61CE8"/>
    <w:rsid w:val="00F66B50"/>
    <w:rsid w:val="00F71281"/>
    <w:rsid w:val="00F712AE"/>
    <w:rsid w:val="00F72E9D"/>
    <w:rsid w:val="00F73034"/>
    <w:rsid w:val="00F738CC"/>
    <w:rsid w:val="00F77286"/>
    <w:rsid w:val="00F77AE9"/>
    <w:rsid w:val="00F8181F"/>
    <w:rsid w:val="00F82A8C"/>
    <w:rsid w:val="00F84180"/>
    <w:rsid w:val="00F8704E"/>
    <w:rsid w:val="00F87447"/>
    <w:rsid w:val="00F87686"/>
    <w:rsid w:val="00F91BBC"/>
    <w:rsid w:val="00F97B2E"/>
    <w:rsid w:val="00FA33E6"/>
    <w:rsid w:val="00FA6AE8"/>
    <w:rsid w:val="00FB1ACD"/>
    <w:rsid w:val="00FB1F11"/>
    <w:rsid w:val="00FB28B8"/>
    <w:rsid w:val="00FB2D0D"/>
    <w:rsid w:val="00FB361A"/>
    <w:rsid w:val="00FB55C2"/>
    <w:rsid w:val="00FB6042"/>
    <w:rsid w:val="00FB63FE"/>
    <w:rsid w:val="00FB7FE5"/>
    <w:rsid w:val="00FC10B5"/>
    <w:rsid w:val="00FC14D5"/>
    <w:rsid w:val="00FC1BE1"/>
    <w:rsid w:val="00FC262E"/>
    <w:rsid w:val="00FC2BF0"/>
    <w:rsid w:val="00FC4FF6"/>
    <w:rsid w:val="00FD2B5C"/>
    <w:rsid w:val="00FD334C"/>
    <w:rsid w:val="00FD5F74"/>
    <w:rsid w:val="00FE132D"/>
    <w:rsid w:val="00FE143F"/>
    <w:rsid w:val="00FE50A0"/>
    <w:rsid w:val="00FE7362"/>
    <w:rsid w:val="00FE74F3"/>
    <w:rsid w:val="00FF053D"/>
    <w:rsid w:val="00FF0EEE"/>
    <w:rsid w:val="00FF372D"/>
    <w:rsid w:val="00FF413E"/>
    <w:rsid w:val="00FF4375"/>
    <w:rsid w:val="00FF4A30"/>
    <w:rsid w:val="00FF50D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86E7B8"/>
  <w15:docId w15:val="{40AC58E0-E683-43D7-907E-9C5D26AEB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de-AT"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83FD7"/>
    <w:pPr>
      <w:spacing w:after="40" w:line="300" w:lineRule="auto"/>
    </w:pPr>
    <w:rPr>
      <w:rFonts w:ascii="Arial" w:hAnsi="Arial"/>
      <w:sz w:val="20"/>
    </w:rPr>
  </w:style>
  <w:style w:type="paragraph" w:styleId="berschrift1">
    <w:name w:val="heading 1"/>
    <w:aliases w:val="Überschrift Head"/>
    <w:basedOn w:val="Standard"/>
    <w:next w:val="Standard"/>
    <w:link w:val="berschrift1Zchn"/>
    <w:autoRedefine/>
    <w:qFormat/>
    <w:rsid w:val="00D9385B"/>
    <w:pPr>
      <w:pBdr>
        <w:top w:val="single" w:sz="24" w:space="1" w:color="82AB28"/>
        <w:left w:val="single" w:sz="24" w:space="4" w:color="82AB28"/>
        <w:bottom w:val="single" w:sz="24" w:space="1" w:color="82AB28"/>
        <w:right w:val="single" w:sz="24" w:space="4" w:color="82AB28"/>
      </w:pBdr>
      <w:shd w:val="clear" w:color="auto" w:fill="82AB28"/>
      <w:tabs>
        <w:tab w:val="left" w:pos="284"/>
      </w:tabs>
      <w:spacing w:after="120" w:line="240" w:lineRule="auto"/>
      <w:contextualSpacing/>
      <w:jc w:val="center"/>
      <w:outlineLvl w:val="0"/>
    </w:pPr>
    <w:rPr>
      <w:bCs/>
      <w:caps/>
      <w:color w:val="FFFFFF" w:themeColor="background1"/>
      <w:sz w:val="30"/>
      <w:lang w:val="en-GB"/>
    </w:rPr>
  </w:style>
  <w:style w:type="paragraph" w:styleId="berschrift2">
    <w:name w:val="heading 2"/>
    <w:basedOn w:val="Standard"/>
    <w:next w:val="Standard"/>
    <w:link w:val="berschrift2Zchn"/>
    <w:autoRedefine/>
    <w:qFormat/>
    <w:rsid w:val="00A36BEA"/>
    <w:pPr>
      <w:pBdr>
        <w:top w:val="single" w:sz="18" w:space="1" w:color="808080"/>
        <w:left w:val="single" w:sz="18" w:space="4" w:color="808080"/>
        <w:bottom w:val="single" w:sz="18" w:space="1" w:color="808080"/>
        <w:right w:val="single" w:sz="18" w:space="4" w:color="808080"/>
      </w:pBdr>
      <w:shd w:val="clear" w:color="auto" w:fill="808080"/>
      <w:tabs>
        <w:tab w:val="left" w:pos="680"/>
      </w:tabs>
      <w:spacing w:after="120" w:line="240" w:lineRule="auto"/>
      <w:ind w:left="720" w:hanging="720"/>
      <w:outlineLvl w:val="1"/>
    </w:pPr>
    <w:rPr>
      <w:b/>
      <w:caps/>
      <w:color w:val="FFFFFF" w:themeColor="background1"/>
      <w:sz w:val="24"/>
      <w:szCs w:val="24"/>
      <w:lang w:val="en-GB" w:eastAsia="de-DE"/>
    </w:rPr>
  </w:style>
  <w:style w:type="paragraph" w:styleId="berschrift3">
    <w:name w:val="heading 3"/>
    <w:basedOn w:val="Standard"/>
    <w:next w:val="Standard"/>
    <w:link w:val="berschrift3Zchn"/>
    <w:autoRedefine/>
    <w:qFormat/>
    <w:rsid w:val="009126EB"/>
    <w:pPr>
      <w:pBdr>
        <w:top w:val="single" w:sz="18" w:space="1" w:color="B0B0B0"/>
        <w:left w:val="single" w:sz="18" w:space="4" w:color="B0B0B0"/>
        <w:bottom w:val="single" w:sz="18" w:space="1" w:color="B0B0B0"/>
        <w:right w:val="single" w:sz="18" w:space="4" w:color="B0B0B0"/>
      </w:pBdr>
      <w:shd w:val="clear" w:color="auto" w:fill="B0B0B0"/>
      <w:spacing w:before="200" w:after="120" w:line="240" w:lineRule="auto"/>
      <w:ind w:left="567" w:hanging="567"/>
      <w:outlineLvl w:val="2"/>
    </w:pPr>
    <w:rPr>
      <w:rFonts w:cs="Arial"/>
      <w:b/>
      <w:bCs/>
      <w:caps/>
      <w:szCs w:val="26"/>
      <w:lang w:eastAsia="de-DE"/>
    </w:rPr>
  </w:style>
  <w:style w:type="paragraph" w:styleId="berschrift4">
    <w:name w:val="heading 4"/>
    <w:basedOn w:val="Standard"/>
    <w:next w:val="Standard"/>
    <w:link w:val="berschrift4Zchn"/>
    <w:autoRedefine/>
    <w:qFormat/>
    <w:rsid w:val="009126EB"/>
    <w:pPr>
      <w:pBdr>
        <w:top w:val="single" w:sz="18" w:space="1" w:color="CFCFCF"/>
        <w:left w:val="single" w:sz="18" w:space="4" w:color="CFCFCF"/>
        <w:bottom w:val="single" w:sz="18" w:space="1" w:color="CFCFCF"/>
        <w:right w:val="single" w:sz="18" w:space="4" w:color="CFCFCF"/>
      </w:pBdr>
      <w:shd w:val="clear" w:color="auto" w:fill="CFCFCF"/>
      <w:spacing w:before="200" w:after="120" w:line="240" w:lineRule="auto"/>
      <w:ind w:left="709" w:hanging="709"/>
      <w:outlineLvl w:val="3"/>
    </w:pPr>
    <w:rPr>
      <w:b/>
      <w:bCs/>
      <w:caps/>
      <w:szCs w:val="28"/>
      <w:lang w:eastAsia="de-DE"/>
    </w:rPr>
  </w:style>
  <w:style w:type="paragraph" w:styleId="berschrift5">
    <w:name w:val="heading 5"/>
    <w:aliases w:val="Überschrift1"/>
    <w:basedOn w:val="Standard"/>
    <w:next w:val="Standard"/>
    <w:link w:val="berschrift5Zchn"/>
    <w:uiPriority w:val="9"/>
    <w:unhideWhenUsed/>
    <w:qFormat/>
    <w:rsid w:val="000B5075"/>
    <w:pPr>
      <w:keepNext/>
      <w:keepLines/>
      <w:shd w:val="clear" w:color="auto" w:fill="82AB28"/>
      <w:spacing w:before="240" w:after="120" w:line="240" w:lineRule="auto"/>
      <w:outlineLvl w:val="4"/>
    </w:pPr>
    <w:rPr>
      <w:rFonts w:eastAsiaTheme="majorEastAsia" w:cstheme="majorBidi"/>
      <w:color w:val="FFFFFF" w:themeColor="background1"/>
      <w:sz w:val="30"/>
    </w:rPr>
  </w:style>
  <w:style w:type="paragraph" w:styleId="berschrift6">
    <w:name w:val="heading 6"/>
    <w:aliases w:val="Überschrift 1.1"/>
    <w:basedOn w:val="Standard"/>
    <w:next w:val="Standard"/>
    <w:link w:val="berschrift6Zchn"/>
    <w:uiPriority w:val="9"/>
    <w:semiHidden/>
    <w:unhideWhenUsed/>
    <w:qFormat/>
    <w:rsid w:val="00731CCB"/>
    <w:pPr>
      <w:keepNext/>
      <w:keepLines/>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E71E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E71E28"/>
    <w:pPr>
      <w:keepNext/>
      <w:keepLines/>
      <w:spacing w:before="200" w:after="0"/>
      <w:outlineLvl w:val="7"/>
    </w:pPr>
    <w:rPr>
      <w:rFonts w:asciiTheme="majorHAnsi" w:eastAsiaTheme="majorEastAsia" w:hAnsiTheme="majorHAnsi" w:cstheme="majorBidi"/>
      <w:color w:val="404040" w:themeColor="text1" w:themeTint="BF"/>
      <w:szCs w:val="20"/>
    </w:rPr>
  </w:style>
  <w:style w:type="paragraph" w:styleId="berschrift9">
    <w:name w:val="heading 9"/>
    <w:basedOn w:val="Standard"/>
    <w:next w:val="Standard"/>
    <w:link w:val="berschrift9Zchn"/>
    <w:uiPriority w:val="9"/>
    <w:semiHidden/>
    <w:unhideWhenUsed/>
    <w:qFormat/>
    <w:rsid w:val="00E71E28"/>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A36BEA"/>
    <w:rPr>
      <w:rFonts w:ascii="Arial" w:hAnsi="Arial"/>
      <w:b/>
      <w:caps/>
      <w:color w:val="FFFFFF" w:themeColor="background1"/>
      <w:sz w:val="24"/>
      <w:szCs w:val="24"/>
      <w:shd w:val="clear" w:color="auto" w:fill="808080"/>
      <w:lang w:val="en-GB" w:eastAsia="de-DE"/>
    </w:rPr>
  </w:style>
  <w:style w:type="character" w:customStyle="1" w:styleId="berschrift1Zchn">
    <w:name w:val="Überschrift 1 Zchn"/>
    <w:aliases w:val="Überschrift Head Zchn"/>
    <w:basedOn w:val="Absatz-Standardschriftart"/>
    <w:link w:val="berschrift1"/>
    <w:rsid w:val="00D9385B"/>
    <w:rPr>
      <w:rFonts w:ascii="Arial" w:hAnsi="Arial"/>
      <w:bCs/>
      <w:caps/>
      <w:color w:val="FFFFFF" w:themeColor="background1"/>
      <w:sz w:val="30"/>
      <w:shd w:val="clear" w:color="auto" w:fill="82AB28"/>
      <w:lang w:val="en-GB"/>
    </w:rPr>
  </w:style>
  <w:style w:type="character" w:customStyle="1" w:styleId="berschrift3Zchn">
    <w:name w:val="Überschrift 3 Zchn"/>
    <w:basedOn w:val="Absatz-Standardschriftart"/>
    <w:link w:val="berschrift3"/>
    <w:rsid w:val="009126EB"/>
    <w:rPr>
      <w:rFonts w:ascii="Arial" w:hAnsi="Arial" w:cs="Arial"/>
      <w:b/>
      <w:bCs/>
      <w:caps/>
      <w:sz w:val="20"/>
      <w:szCs w:val="26"/>
      <w:shd w:val="clear" w:color="auto" w:fill="B0B0B0"/>
      <w:lang w:eastAsia="de-DE"/>
    </w:rPr>
  </w:style>
  <w:style w:type="character" w:customStyle="1" w:styleId="berschrift4Zchn">
    <w:name w:val="Überschrift 4 Zchn"/>
    <w:basedOn w:val="Absatz-Standardschriftart"/>
    <w:link w:val="berschrift4"/>
    <w:rsid w:val="009126EB"/>
    <w:rPr>
      <w:rFonts w:ascii="Arial" w:hAnsi="Arial"/>
      <w:b/>
      <w:bCs/>
      <w:caps/>
      <w:sz w:val="20"/>
      <w:szCs w:val="28"/>
      <w:shd w:val="clear" w:color="auto" w:fill="CFCFCF"/>
      <w:lang w:eastAsia="de-DE"/>
    </w:rPr>
  </w:style>
  <w:style w:type="character" w:customStyle="1" w:styleId="berschrift5Zchn">
    <w:name w:val="Überschrift 5 Zchn"/>
    <w:aliases w:val="Überschrift1 Zchn"/>
    <w:basedOn w:val="Absatz-Standardschriftart"/>
    <w:link w:val="berschrift5"/>
    <w:uiPriority w:val="9"/>
    <w:rsid w:val="000B5075"/>
    <w:rPr>
      <w:rFonts w:ascii="Arial" w:eastAsiaTheme="majorEastAsia" w:hAnsi="Arial" w:cstheme="majorBidi"/>
      <w:color w:val="FFFFFF" w:themeColor="background1"/>
      <w:sz w:val="30"/>
      <w:shd w:val="clear" w:color="auto" w:fill="82AB28"/>
    </w:rPr>
  </w:style>
  <w:style w:type="paragraph" w:styleId="Listenabsatz">
    <w:name w:val="List Paragraph"/>
    <w:basedOn w:val="Standard"/>
    <w:uiPriority w:val="34"/>
    <w:qFormat/>
    <w:rsid w:val="00731CCB"/>
    <w:pPr>
      <w:ind w:left="720"/>
      <w:contextualSpacing/>
    </w:pPr>
  </w:style>
  <w:style w:type="character" w:styleId="Hyperlink">
    <w:name w:val="Hyperlink"/>
    <w:basedOn w:val="Absatz-Standardschriftart"/>
    <w:uiPriority w:val="99"/>
    <w:unhideWhenUsed/>
    <w:rsid w:val="00731CCB"/>
    <w:rPr>
      <w:color w:val="0000FF" w:themeColor="hyperlink"/>
      <w:u w:val="single"/>
    </w:rPr>
  </w:style>
  <w:style w:type="table" w:styleId="Tabellenraster">
    <w:name w:val="Table Grid"/>
    <w:basedOn w:val="NormaleTabelle"/>
    <w:uiPriority w:val="59"/>
    <w:rsid w:val="00731CCB"/>
    <w:pPr>
      <w:widowControl w:val="0"/>
      <w:spacing w:line="240" w:lineRule="auto"/>
      <w:jc w:val="left"/>
    </w:pPr>
    <w:rPr>
      <w:rFonts w:asciiTheme="minorHAnsi" w:eastAsiaTheme="minorHAnsi" w:hAnsiTheme="minorHAnsi" w:cstheme="minorBid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link w:val="FuzeileZchn"/>
    <w:unhideWhenUsed/>
    <w:rsid w:val="00731CCB"/>
    <w:pPr>
      <w:tabs>
        <w:tab w:val="center" w:pos="4536"/>
        <w:tab w:val="right" w:pos="9072"/>
      </w:tabs>
      <w:spacing w:after="0" w:line="240" w:lineRule="auto"/>
    </w:pPr>
  </w:style>
  <w:style w:type="character" w:customStyle="1" w:styleId="FuzeileZchn">
    <w:name w:val="Fußzeile Zchn"/>
    <w:basedOn w:val="Absatz-Standardschriftart"/>
    <w:link w:val="Fuzeile"/>
    <w:rsid w:val="00731CCB"/>
    <w:rPr>
      <w:rFonts w:ascii="Arial" w:hAnsi="Arial"/>
      <w:sz w:val="20"/>
      <w:szCs w:val="24"/>
    </w:rPr>
  </w:style>
  <w:style w:type="paragraph" w:styleId="Sprechblasentext">
    <w:name w:val="Balloon Text"/>
    <w:basedOn w:val="Standard"/>
    <w:link w:val="SprechblasentextZchn"/>
    <w:semiHidden/>
    <w:unhideWhenUsed/>
    <w:rsid w:val="00731CC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semiHidden/>
    <w:rsid w:val="00731CCB"/>
    <w:rPr>
      <w:rFonts w:ascii="Tahoma" w:hAnsi="Tahoma" w:cs="Tahoma"/>
      <w:sz w:val="16"/>
      <w:szCs w:val="16"/>
    </w:rPr>
  </w:style>
  <w:style w:type="character" w:customStyle="1" w:styleId="berschrift6Zchn">
    <w:name w:val="Überschrift 6 Zchn"/>
    <w:aliases w:val="Überschrift 1.1 Zchn"/>
    <w:basedOn w:val="Absatz-Standardschriftart"/>
    <w:link w:val="berschrift6"/>
    <w:uiPriority w:val="9"/>
    <w:semiHidden/>
    <w:rsid w:val="00731CCB"/>
    <w:rPr>
      <w:rFonts w:asciiTheme="majorHAnsi" w:eastAsiaTheme="majorEastAsia" w:hAnsiTheme="majorHAnsi" w:cstheme="majorBidi"/>
      <w:i/>
      <w:iCs/>
      <w:color w:val="243F60" w:themeColor="accent1" w:themeShade="7F"/>
      <w:sz w:val="20"/>
    </w:rPr>
  </w:style>
  <w:style w:type="paragraph" w:styleId="KeinLeerraum">
    <w:name w:val="No Spacing"/>
    <w:uiPriority w:val="1"/>
    <w:rsid w:val="000B5075"/>
    <w:pPr>
      <w:spacing w:line="240" w:lineRule="auto"/>
    </w:pPr>
    <w:rPr>
      <w:rFonts w:ascii="Arial" w:hAnsi="Arial"/>
      <w:sz w:val="20"/>
    </w:rPr>
  </w:style>
  <w:style w:type="paragraph" w:styleId="Verzeichnis1">
    <w:name w:val="toc 1"/>
    <w:basedOn w:val="Standard"/>
    <w:next w:val="Standard"/>
    <w:autoRedefine/>
    <w:uiPriority w:val="39"/>
    <w:unhideWhenUsed/>
    <w:rsid w:val="00620F44"/>
    <w:pPr>
      <w:shd w:val="clear" w:color="auto" w:fill="82AB28"/>
      <w:tabs>
        <w:tab w:val="left" w:pos="400"/>
        <w:tab w:val="right" w:leader="dot" w:pos="9639"/>
      </w:tabs>
      <w:spacing w:after="100"/>
    </w:pPr>
    <w:rPr>
      <w:b/>
      <w:noProof/>
    </w:rPr>
  </w:style>
  <w:style w:type="paragraph" w:styleId="Verzeichnis2">
    <w:name w:val="toc 2"/>
    <w:basedOn w:val="Standard"/>
    <w:next w:val="Standard"/>
    <w:autoRedefine/>
    <w:uiPriority w:val="39"/>
    <w:unhideWhenUsed/>
    <w:rsid w:val="00136373"/>
    <w:pPr>
      <w:tabs>
        <w:tab w:val="left" w:pos="880"/>
        <w:tab w:val="right" w:leader="dot" w:pos="9639"/>
      </w:tabs>
      <w:spacing w:after="100"/>
      <w:ind w:left="200"/>
    </w:pPr>
  </w:style>
  <w:style w:type="paragraph" w:styleId="Kopfzeile">
    <w:name w:val="header"/>
    <w:basedOn w:val="Standard"/>
    <w:link w:val="KopfzeileZchn"/>
    <w:unhideWhenUsed/>
    <w:rsid w:val="000B5075"/>
    <w:pPr>
      <w:tabs>
        <w:tab w:val="center" w:pos="4536"/>
        <w:tab w:val="right" w:pos="9072"/>
      </w:tabs>
      <w:spacing w:after="0" w:line="240" w:lineRule="auto"/>
    </w:pPr>
  </w:style>
  <w:style w:type="character" w:customStyle="1" w:styleId="KopfzeileZchn">
    <w:name w:val="Kopfzeile Zchn"/>
    <w:basedOn w:val="Absatz-Standardschriftart"/>
    <w:link w:val="Kopfzeile"/>
    <w:rsid w:val="000B5075"/>
    <w:rPr>
      <w:rFonts w:ascii="Arial" w:hAnsi="Arial"/>
      <w:sz w:val="20"/>
    </w:rPr>
  </w:style>
  <w:style w:type="character" w:customStyle="1" w:styleId="berschrift7Zchn">
    <w:name w:val="Überschrift 7 Zchn"/>
    <w:basedOn w:val="Absatz-Standardschriftart"/>
    <w:link w:val="berschrift7"/>
    <w:uiPriority w:val="9"/>
    <w:semiHidden/>
    <w:rsid w:val="00E71E28"/>
    <w:rPr>
      <w:rFonts w:asciiTheme="majorHAnsi" w:eastAsiaTheme="majorEastAsia" w:hAnsiTheme="majorHAnsi" w:cstheme="majorBidi"/>
      <w:i/>
      <w:iCs/>
      <w:color w:val="404040" w:themeColor="text1" w:themeTint="BF"/>
      <w:sz w:val="20"/>
    </w:rPr>
  </w:style>
  <w:style w:type="character" w:customStyle="1" w:styleId="berschrift8Zchn">
    <w:name w:val="Überschrift 8 Zchn"/>
    <w:basedOn w:val="Absatz-Standardschriftart"/>
    <w:link w:val="berschrift8"/>
    <w:uiPriority w:val="9"/>
    <w:semiHidden/>
    <w:rsid w:val="00E71E28"/>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E71E28"/>
    <w:rPr>
      <w:rFonts w:asciiTheme="majorHAnsi" w:eastAsiaTheme="majorEastAsia" w:hAnsiTheme="majorHAnsi" w:cstheme="majorBidi"/>
      <w:i/>
      <w:iCs/>
      <w:color w:val="404040" w:themeColor="text1" w:themeTint="BF"/>
      <w:sz w:val="20"/>
      <w:szCs w:val="20"/>
    </w:rPr>
  </w:style>
  <w:style w:type="paragraph" w:styleId="Verzeichnis3">
    <w:name w:val="toc 3"/>
    <w:basedOn w:val="Standard"/>
    <w:next w:val="Standard"/>
    <w:autoRedefine/>
    <w:uiPriority w:val="39"/>
    <w:unhideWhenUsed/>
    <w:rsid w:val="00136373"/>
    <w:pPr>
      <w:spacing w:after="100"/>
      <w:ind w:left="400"/>
    </w:pPr>
  </w:style>
  <w:style w:type="character" w:styleId="Hervorhebung">
    <w:name w:val="Emphasis"/>
    <w:basedOn w:val="Absatz-Standardschriftart"/>
    <w:uiPriority w:val="20"/>
    <w:qFormat/>
    <w:rsid w:val="009B207E"/>
    <w:rPr>
      <w:i/>
      <w:iCs/>
    </w:rPr>
  </w:style>
  <w:style w:type="character" w:styleId="IntensiveHervorhebung">
    <w:name w:val="Intense Emphasis"/>
    <w:basedOn w:val="Absatz-Standardschriftart"/>
    <w:uiPriority w:val="21"/>
    <w:qFormat/>
    <w:rsid w:val="009B207E"/>
    <w:rPr>
      <w:b/>
      <w:bCs/>
      <w:i/>
      <w:iCs/>
      <w:color w:val="4F81BD" w:themeColor="accent1"/>
    </w:rPr>
  </w:style>
  <w:style w:type="character" w:styleId="SchwacheHervorhebung">
    <w:name w:val="Subtle Emphasis"/>
    <w:basedOn w:val="Absatz-Standardschriftart"/>
    <w:uiPriority w:val="19"/>
    <w:qFormat/>
    <w:rsid w:val="009B207E"/>
    <w:rPr>
      <w:i/>
      <w:iCs/>
      <w:color w:val="808080" w:themeColor="text1" w:themeTint="7F"/>
    </w:rPr>
  </w:style>
  <w:style w:type="character" w:styleId="Fett">
    <w:name w:val="Strong"/>
    <w:basedOn w:val="Absatz-Standardschriftart"/>
    <w:uiPriority w:val="22"/>
    <w:qFormat/>
    <w:rsid w:val="009B207E"/>
    <w:rPr>
      <w:b/>
      <w:bCs/>
    </w:rPr>
  </w:style>
  <w:style w:type="paragraph" w:customStyle="1" w:styleId="ber5">
    <w:name w:val="Über 5"/>
    <w:basedOn w:val="berschrift4"/>
    <w:qFormat/>
    <w:rsid w:val="00B22EB3"/>
    <w:pPr>
      <w:pBdr>
        <w:top w:val="none" w:sz="0" w:space="0" w:color="auto"/>
        <w:left w:val="none" w:sz="0" w:space="0" w:color="auto"/>
        <w:bottom w:val="none" w:sz="0" w:space="0" w:color="auto"/>
        <w:right w:val="none" w:sz="0" w:space="0" w:color="auto"/>
      </w:pBdr>
      <w:shd w:val="clear" w:color="auto" w:fill="F2F2F2" w:themeFill="background1" w:themeFillShade="F2"/>
    </w:pPr>
  </w:style>
  <w:style w:type="paragraph" w:customStyle="1" w:styleId="ber6">
    <w:name w:val="Über 6"/>
    <w:basedOn w:val="ber5"/>
    <w:qFormat/>
    <w:rsid w:val="00B22EB3"/>
    <w:pPr>
      <w:shd w:val="clear" w:color="auto" w:fill="BFBFBF" w:themeFill="background1" w:themeFillShade="BF"/>
    </w:pPr>
    <w:rPr>
      <w:rFonts w:cs="Arial"/>
      <w:b w:val="0"/>
      <w:szCs w:val="20"/>
    </w:rPr>
  </w:style>
  <w:style w:type="table" w:customStyle="1" w:styleId="Tabellenraster1">
    <w:name w:val="Tabellenraster1"/>
    <w:basedOn w:val="NormaleTabelle"/>
    <w:next w:val="Tabellenraster"/>
    <w:uiPriority w:val="59"/>
    <w:rsid w:val="0063056E"/>
    <w:pPr>
      <w:spacing w:line="240" w:lineRule="auto"/>
      <w:jc w:val="left"/>
    </w:pPr>
    <w:rPr>
      <w:sz w:val="20"/>
      <w:szCs w:val="20"/>
      <w:lang w:eastAsia="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semiHidden/>
    <w:unhideWhenUsed/>
    <w:rsid w:val="00287BD1"/>
    <w:rPr>
      <w:sz w:val="16"/>
      <w:szCs w:val="16"/>
    </w:rPr>
  </w:style>
  <w:style w:type="paragraph" w:styleId="Kommentartext">
    <w:name w:val="annotation text"/>
    <w:basedOn w:val="Standard"/>
    <w:link w:val="KommentartextZchn"/>
    <w:unhideWhenUsed/>
    <w:rsid w:val="00287BD1"/>
    <w:pPr>
      <w:spacing w:line="240" w:lineRule="auto"/>
    </w:pPr>
    <w:rPr>
      <w:szCs w:val="20"/>
    </w:rPr>
  </w:style>
  <w:style w:type="character" w:customStyle="1" w:styleId="KommentartextZchn">
    <w:name w:val="Kommentartext Zchn"/>
    <w:basedOn w:val="Absatz-Standardschriftart"/>
    <w:link w:val="Kommentartext"/>
    <w:rsid w:val="00287BD1"/>
    <w:rPr>
      <w:rFonts w:ascii="Arial" w:hAnsi="Arial"/>
      <w:sz w:val="20"/>
      <w:szCs w:val="20"/>
    </w:rPr>
  </w:style>
  <w:style w:type="paragraph" w:styleId="Kommentarthema">
    <w:name w:val="annotation subject"/>
    <w:basedOn w:val="Kommentartext"/>
    <w:next w:val="Kommentartext"/>
    <w:link w:val="KommentarthemaZchn"/>
    <w:semiHidden/>
    <w:unhideWhenUsed/>
    <w:rsid w:val="00287BD1"/>
    <w:rPr>
      <w:b/>
      <w:bCs/>
    </w:rPr>
  </w:style>
  <w:style w:type="character" w:customStyle="1" w:styleId="KommentarthemaZchn">
    <w:name w:val="Kommentarthema Zchn"/>
    <w:basedOn w:val="KommentartextZchn"/>
    <w:link w:val="Kommentarthema"/>
    <w:semiHidden/>
    <w:rsid w:val="00287BD1"/>
    <w:rPr>
      <w:rFonts w:ascii="Arial" w:hAnsi="Arial"/>
      <w:b/>
      <w:bCs/>
      <w:sz w:val="20"/>
      <w:szCs w:val="20"/>
    </w:rPr>
  </w:style>
  <w:style w:type="character" w:styleId="BesuchterLink">
    <w:name w:val="FollowedHyperlink"/>
    <w:basedOn w:val="Absatz-Standardschriftart"/>
    <w:uiPriority w:val="99"/>
    <w:semiHidden/>
    <w:unhideWhenUsed/>
    <w:rsid w:val="000F19CE"/>
    <w:rPr>
      <w:color w:val="800080" w:themeColor="followedHyperlink"/>
      <w:u w:val="single"/>
    </w:rPr>
  </w:style>
  <w:style w:type="paragraph" w:styleId="Textkrper3">
    <w:name w:val="Body Text 3"/>
    <w:basedOn w:val="Standard"/>
    <w:link w:val="Textkrper3Zchn"/>
    <w:rsid w:val="001D6A07"/>
    <w:pPr>
      <w:spacing w:after="120" w:line="360" w:lineRule="auto"/>
    </w:pPr>
    <w:rPr>
      <w:rFonts w:ascii="MS Sans Serif" w:hAnsi="MS Sans Serif"/>
      <w:snapToGrid w:val="0"/>
      <w:color w:val="000000"/>
      <w:sz w:val="28"/>
      <w:szCs w:val="20"/>
      <w:lang w:val="de-DE" w:eastAsia="de-DE"/>
    </w:rPr>
  </w:style>
  <w:style w:type="character" w:customStyle="1" w:styleId="Textkrper3Zchn">
    <w:name w:val="Textkörper 3 Zchn"/>
    <w:basedOn w:val="Absatz-Standardschriftart"/>
    <w:link w:val="Textkrper3"/>
    <w:rsid w:val="001D6A07"/>
    <w:rPr>
      <w:rFonts w:ascii="MS Sans Serif" w:hAnsi="MS Sans Serif"/>
      <w:snapToGrid w:val="0"/>
      <w:color w:val="000000"/>
      <w:sz w:val="28"/>
      <w:szCs w:val="20"/>
      <w:lang w:val="de-DE" w:eastAsia="de-DE"/>
    </w:rPr>
  </w:style>
  <w:style w:type="paragraph" w:styleId="Textkrper">
    <w:name w:val="Body Text"/>
    <w:basedOn w:val="Standard"/>
    <w:link w:val="TextkrperZchn"/>
    <w:rsid w:val="001D6A07"/>
    <w:pPr>
      <w:spacing w:after="120" w:line="240" w:lineRule="auto"/>
      <w:jc w:val="left"/>
    </w:pPr>
    <w:rPr>
      <w:rFonts w:ascii="Times New Roman" w:hAnsi="Times New Roman"/>
      <w:sz w:val="22"/>
      <w:szCs w:val="20"/>
      <w:lang w:val="de-DE" w:eastAsia="de-DE"/>
    </w:rPr>
  </w:style>
  <w:style w:type="character" w:customStyle="1" w:styleId="TextkrperZchn">
    <w:name w:val="Textkörper Zchn"/>
    <w:basedOn w:val="Absatz-Standardschriftart"/>
    <w:link w:val="Textkrper"/>
    <w:rsid w:val="001D6A07"/>
    <w:rPr>
      <w:szCs w:val="20"/>
      <w:lang w:val="de-DE" w:eastAsia="de-DE"/>
    </w:rPr>
  </w:style>
  <w:style w:type="paragraph" w:customStyle="1" w:styleId="Strichaufzhlung">
    <w:name w:val="Strichaufzählung"/>
    <w:basedOn w:val="Standard"/>
    <w:rsid w:val="001D6A07"/>
    <w:pPr>
      <w:numPr>
        <w:ilvl w:val="1"/>
        <w:numId w:val="3"/>
      </w:numPr>
      <w:spacing w:after="0" w:line="360" w:lineRule="auto"/>
    </w:pPr>
    <w:rPr>
      <w:rFonts w:ascii="Times New Roman" w:hAnsi="Times New Roman"/>
      <w:noProof/>
      <w:sz w:val="24"/>
      <w:szCs w:val="20"/>
      <w:lang w:val="de-DE" w:eastAsia="de-DE"/>
    </w:rPr>
  </w:style>
  <w:style w:type="paragraph" w:customStyle="1" w:styleId="Punktaufzhlung">
    <w:name w:val="Punktaufzählung"/>
    <w:basedOn w:val="Standard"/>
    <w:next w:val="Standard"/>
    <w:rsid w:val="001D6A07"/>
    <w:pPr>
      <w:numPr>
        <w:numId w:val="4"/>
      </w:numPr>
      <w:spacing w:after="240" w:line="360" w:lineRule="auto"/>
    </w:pPr>
    <w:rPr>
      <w:rFonts w:ascii="Times New Roman" w:hAnsi="Times New Roman"/>
      <w:snapToGrid w:val="0"/>
      <w:sz w:val="24"/>
      <w:szCs w:val="20"/>
      <w:lang w:val="de-DE" w:eastAsia="de-DE"/>
    </w:rPr>
  </w:style>
  <w:style w:type="paragraph" w:customStyle="1" w:styleId="SRL1">
    <w:name w:val="SRL Ü1"/>
    <w:basedOn w:val="Standard"/>
    <w:rsid w:val="001D6A07"/>
    <w:pPr>
      <w:numPr>
        <w:numId w:val="5"/>
      </w:numPr>
      <w:spacing w:after="0" w:line="240" w:lineRule="auto"/>
      <w:jc w:val="left"/>
    </w:pPr>
    <w:rPr>
      <w:rFonts w:ascii="Times New Roman" w:hAnsi="Times New Roman"/>
      <w:sz w:val="22"/>
      <w:szCs w:val="20"/>
      <w:lang w:val="de-DE" w:eastAsia="de-DE"/>
    </w:rPr>
  </w:style>
  <w:style w:type="paragraph" w:customStyle="1" w:styleId="SRL2">
    <w:name w:val="SRL Ü2"/>
    <w:basedOn w:val="Standard"/>
    <w:rsid w:val="001D6A07"/>
    <w:pPr>
      <w:numPr>
        <w:ilvl w:val="1"/>
        <w:numId w:val="5"/>
      </w:numPr>
      <w:spacing w:after="0" w:line="240" w:lineRule="auto"/>
      <w:jc w:val="left"/>
    </w:pPr>
    <w:rPr>
      <w:rFonts w:ascii="Times New Roman" w:hAnsi="Times New Roman"/>
      <w:sz w:val="22"/>
      <w:szCs w:val="20"/>
      <w:lang w:val="de-DE" w:eastAsia="de-DE"/>
    </w:rPr>
  </w:style>
  <w:style w:type="paragraph" w:customStyle="1" w:styleId="SRL3">
    <w:name w:val="SRL Ü3"/>
    <w:basedOn w:val="Standard"/>
    <w:rsid w:val="001D6A07"/>
    <w:pPr>
      <w:numPr>
        <w:ilvl w:val="2"/>
        <w:numId w:val="5"/>
      </w:numPr>
      <w:spacing w:after="0" w:line="240" w:lineRule="auto"/>
      <w:jc w:val="left"/>
    </w:pPr>
    <w:rPr>
      <w:rFonts w:ascii="Times New Roman" w:hAnsi="Times New Roman"/>
      <w:sz w:val="22"/>
      <w:szCs w:val="20"/>
      <w:lang w:val="de-DE" w:eastAsia="de-DE"/>
    </w:rPr>
  </w:style>
  <w:style w:type="paragraph" w:customStyle="1" w:styleId="SRL4">
    <w:name w:val="SRL Ü4"/>
    <w:basedOn w:val="Standard"/>
    <w:rsid w:val="001D6A07"/>
    <w:pPr>
      <w:numPr>
        <w:ilvl w:val="3"/>
        <w:numId w:val="5"/>
      </w:numPr>
      <w:spacing w:after="0" w:line="240" w:lineRule="auto"/>
      <w:jc w:val="left"/>
    </w:pPr>
    <w:rPr>
      <w:rFonts w:ascii="Times New Roman" w:hAnsi="Times New Roman"/>
      <w:sz w:val="22"/>
      <w:szCs w:val="20"/>
      <w:lang w:val="de-DE" w:eastAsia="de-DE"/>
    </w:rPr>
  </w:style>
  <w:style w:type="paragraph" w:customStyle="1" w:styleId="a1">
    <w:name w:val="a1"/>
    <w:basedOn w:val="SRL4"/>
    <w:rsid w:val="001D6A07"/>
    <w:pPr>
      <w:numPr>
        <w:ilvl w:val="0"/>
        <w:numId w:val="0"/>
      </w:numPr>
    </w:pPr>
  </w:style>
  <w:style w:type="paragraph" w:styleId="Verzeichnis4">
    <w:name w:val="toc 4"/>
    <w:basedOn w:val="Standard"/>
    <w:next w:val="Standard"/>
    <w:autoRedefine/>
    <w:uiPriority w:val="39"/>
    <w:rsid w:val="001D6A07"/>
    <w:pPr>
      <w:spacing w:after="0" w:line="240" w:lineRule="auto"/>
      <w:ind w:left="660"/>
      <w:jc w:val="left"/>
    </w:pPr>
    <w:rPr>
      <w:rFonts w:ascii="Times New Roman" w:hAnsi="Times New Roman"/>
      <w:sz w:val="22"/>
      <w:szCs w:val="20"/>
      <w:lang w:val="de-DE" w:eastAsia="de-DE"/>
    </w:rPr>
  </w:style>
  <w:style w:type="paragraph" w:customStyle="1" w:styleId="SRLE1">
    <w:name w:val="SRL E1"/>
    <w:basedOn w:val="Standard"/>
    <w:next w:val="Standard"/>
    <w:link w:val="SRLE1Char"/>
    <w:rsid w:val="001D6A07"/>
    <w:pPr>
      <w:tabs>
        <w:tab w:val="left" w:pos="1134"/>
      </w:tabs>
      <w:spacing w:before="120" w:after="0" w:line="240" w:lineRule="auto"/>
      <w:ind w:left="1134"/>
    </w:pPr>
    <w:rPr>
      <w:szCs w:val="20"/>
      <w:lang w:eastAsia="de-AT"/>
    </w:rPr>
  </w:style>
  <w:style w:type="numbering" w:customStyle="1" w:styleId="Formatvorlage1">
    <w:name w:val="Formatvorlage1"/>
    <w:rsid w:val="001D6A07"/>
    <w:pPr>
      <w:numPr>
        <w:numId w:val="6"/>
      </w:numPr>
    </w:pPr>
  </w:style>
  <w:style w:type="character" w:customStyle="1" w:styleId="SRLE1Char">
    <w:name w:val="SRL E1 Char"/>
    <w:link w:val="SRLE1"/>
    <w:rsid w:val="001D6A07"/>
    <w:rPr>
      <w:rFonts w:ascii="Arial" w:hAnsi="Arial"/>
      <w:sz w:val="20"/>
      <w:szCs w:val="20"/>
      <w:lang w:eastAsia="de-AT"/>
    </w:rPr>
  </w:style>
  <w:style w:type="paragraph" w:styleId="Dokumentstruktur">
    <w:name w:val="Document Map"/>
    <w:basedOn w:val="Standard"/>
    <w:link w:val="DokumentstrukturZchn"/>
    <w:semiHidden/>
    <w:rsid w:val="001D6A07"/>
    <w:pPr>
      <w:shd w:val="clear" w:color="auto" w:fill="000080"/>
      <w:spacing w:after="0" w:line="240" w:lineRule="auto"/>
      <w:jc w:val="left"/>
    </w:pPr>
    <w:rPr>
      <w:rFonts w:ascii="Tahoma" w:hAnsi="Tahoma" w:cs="Tahoma"/>
      <w:szCs w:val="20"/>
      <w:lang w:val="de-DE" w:eastAsia="de-DE"/>
    </w:rPr>
  </w:style>
  <w:style w:type="character" w:customStyle="1" w:styleId="DokumentstrukturZchn">
    <w:name w:val="Dokumentstruktur Zchn"/>
    <w:basedOn w:val="Absatz-Standardschriftart"/>
    <w:link w:val="Dokumentstruktur"/>
    <w:semiHidden/>
    <w:rsid w:val="001D6A07"/>
    <w:rPr>
      <w:rFonts w:ascii="Tahoma" w:hAnsi="Tahoma" w:cs="Tahoma"/>
      <w:sz w:val="20"/>
      <w:szCs w:val="20"/>
      <w:shd w:val="clear" w:color="auto" w:fill="000080"/>
      <w:lang w:val="de-DE" w:eastAsia="de-DE"/>
    </w:rPr>
  </w:style>
  <w:style w:type="paragraph" w:customStyle="1" w:styleId="LAKISText">
    <w:name w:val="LAKIS_Text"/>
    <w:rsid w:val="001D6A07"/>
    <w:pPr>
      <w:jc w:val="left"/>
    </w:pPr>
    <w:rPr>
      <w:rFonts w:ascii="Arial" w:hAnsi="Arial"/>
      <w:sz w:val="24"/>
      <w:szCs w:val="20"/>
      <w:lang w:eastAsia="de-AT"/>
    </w:rPr>
  </w:style>
  <w:style w:type="character" w:styleId="Seitenzahl">
    <w:name w:val="page number"/>
    <w:basedOn w:val="Absatz-Standardschriftart"/>
    <w:rsid w:val="001D6A07"/>
  </w:style>
  <w:style w:type="paragraph" w:styleId="Textkrper-Zeileneinzug">
    <w:name w:val="Body Text Indent"/>
    <w:basedOn w:val="Standard"/>
    <w:link w:val="Textkrper-ZeileneinzugZchn"/>
    <w:rsid w:val="001D6A07"/>
    <w:pPr>
      <w:spacing w:after="120" w:line="240" w:lineRule="auto"/>
      <w:ind w:left="283"/>
      <w:jc w:val="left"/>
    </w:pPr>
    <w:rPr>
      <w:rFonts w:ascii="Times New Roman" w:hAnsi="Times New Roman"/>
      <w:sz w:val="22"/>
      <w:szCs w:val="20"/>
      <w:lang w:val="de-DE" w:eastAsia="de-DE"/>
    </w:rPr>
  </w:style>
  <w:style w:type="character" w:customStyle="1" w:styleId="Textkrper-ZeileneinzugZchn">
    <w:name w:val="Textkörper-Zeileneinzug Zchn"/>
    <w:basedOn w:val="Absatz-Standardschriftart"/>
    <w:link w:val="Textkrper-Zeileneinzug"/>
    <w:rsid w:val="001D6A07"/>
    <w:rPr>
      <w:szCs w:val="20"/>
      <w:lang w:val="de-DE" w:eastAsia="de-DE"/>
    </w:rPr>
  </w:style>
  <w:style w:type="paragraph" w:styleId="Endnotentext">
    <w:name w:val="endnote text"/>
    <w:basedOn w:val="Standard"/>
    <w:link w:val="EndnotentextZchn"/>
    <w:rsid w:val="001D6A07"/>
    <w:pPr>
      <w:spacing w:after="120" w:line="240" w:lineRule="auto"/>
    </w:pPr>
    <w:rPr>
      <w:szCs w:val="20"/>
      <w:lang w:eastAsia="de-AT"/>
    </w:rPr>
  </w:style>
  <w:style w:type="character" w:customStyle="1" w:styleId="EndnotentextZchn">
    <w:name w:val="Endnotentext Zchn"/>
    <w:basedOn w:val="Absatz-Standardschriftart"/>
    <w:link w:val="Endnotentext"/>
    <w:rsid w:val="001D6A07"/>
    <w:rPr>
      <w:rFonts w:ascii="Arial" w:hAnsi="Arial"/>
      <w:sz w:val="20"/>
      <w:szCs w:val="20"/>
      <w:lang w:eastAsia="de-AT"/>
    </w:rPr>
  </w:style>
  <w:style w:type="character" w:styleId="Endnotenzeichen">
    <w:name w:val="endnote reference"/>
    <w:basedOn w:val="Absatz-Standardschriftart"/>
    <w:rsid w:val="001D6A07"/>
    <w:rPr>
      <w:vertAlign w:val="superscript"/>
    </w:rPr>
  </w:style>
  <w:style w:type="paragraph" w:styleId="Verzeichnis5">
    <w:name w:val="toc 5"/>
    <w:basedOn w:val="Standard"/>
    <w:next w:val="Standard"/>
    <w:autoRedefine/>
    <w:uiPriority w:val="39"/>
    <w:unhideWhenUsed/>
    <w:rsid w:val="001D6A07"/>
    <w:pPr>
      <w:spacing w:after="100" w:line="276" w:lineRule="auto"/>
      <w:ind w:left="880"/>
      <w:jc w:val="left"/>
    </w:pPr>
    <w:rPr>
      <w:rFonts w:asciiTheme="minorHAnsi" w:eastAsiaTheme="minorEastAsia" w:hAnsiTheme="minorHAnsi" w:cstheme="minorBidi"/>
      <w:sz w:val="22"/>
      <w:lang w:eastAsia="de-AT"/>
    </w:rPr>
  </w:style>
  <w:style w:type="paragraph" w:styleId="Verzeichnis6">
    <w:name w:val="toc 6"/>
    <w:basedOn w:val="Standard"/>
    <w:next w:val="Standard"/>
    <w:autoRedefine/>
    <w:uiPriority w:val="39"/>
    <w:unhideWhenUsed/>
    <w:rsid w:val="001D6A07"/>
    <w:pPr>
      <w:spacing w:after="100" w:line="276" w:lineRule="auto"/>
      <w:ind w:left="1100"/>
      <w:jc w:val="left"/>
    </w:pPr>
    <w:rPr>
      <w:rFonts w:asciiTheme="minorHAnsi" w:eastAsiaTheme="minorEastAsia" w:hAnsiTheme="minorHAnsi" w:cstheme="minorBidi"/>
      <w:sz w:val="22"/>
      <w:lang w:eastAsia="de-AT"/>
    </w:rPr>
  </w:style>
  <w:style w:type="paragraph" w:styleId="Verzeichnis7">
    <w:name w:val="toc 7"/>
    <w:basedOn w:val="Standard"/>
    <w:next w:val="Standard"/>
    <w:autoRedefine/>
    <w:uiPriority w:val="39"/>
    <w:unhideWhenUsed/>
    <w:rsid w:val="001D6A07"/>
    <w:pPr>
      <w:spacing w:after="100" w:line="276" w:lineRule="auto"/>
      <w:ind w:left="1320"/>
      <w:jc w:val="left"/>
    </w:pPr>
    <w:rPr>
      <w:rFonts w:asciiTheme="minorHAnsi" w:eastAsiaTheme="minorEastAsia" w:hAnsiTheme="minorHAnsi" w:cstheme="minorBidi"/>
      <w:sz w:val="22"/>
      <w:lang w:eastAsia="de-AT"/>
    </w:rPr>
  </w:style>
  <w:style w:type="paragraph" w:styleId="Verzeichnis8">
    <w:name w:val="toc 8"/>
    <w:basedOn w:val="Standard"/>
    <w:next w:val="Standard"/>
    <w:autoRedefine/>
    <w:uiPriority w:val="39"/>
    <w:unhideWhenUsed/>
    <w:rsid w:val="001D6A07"/>
    <w:pPr>
      <w:spacing w:after="100" w:line="276" w:lineRule="auto"/>
      <w:ind w:left="1540"/>
      <w:jc w:val="left"/>
    </w:pPr>
    <w:rPr>
      <w:rFonts w:asciiTheme="minorHAnsi" w:eastAsiaTheme="minorEastAsia" w:hAnsiTheme="minorHAnsi" w:cstheme="minorBidi"/>
      <w:sz w:val="22"/>
      <w:lang w:eastAsia="de-AT"/>
    </w:rPr>
  </w:style>
  <w:style w:type="paragraph" w:styleId="Verzeichnis9">
    <w:name w:val="toc 9"/>
    <w:basedOn w:val="Standard"/>
    <w:next w:val="Standard"/>
    <w:autoRedefine/>
    <w:uiPriority w:val="39"/>
    <w:unhideWhenUsed/>
    <w:rsid w:val="001D6A07"/>
    <w:pPr>
      <w:spacing w:after="100" w:line="276" w:lineRule="auto"/>
      <w:ind w:left="1760"/>
      <w:jc w:val="left"/>
    </w:pPr>
    <w:rPr>
      <w:rFonts w:asciiTheme="minorHAnsi" w:eastAsiaTheme="minorEastAsia" w:hAnsiTheme="minorHAnsi" w:cstheme="minorBidi"/>
      <w:sz w:val="22"/>
      <w:lang w:eastAsia="de-AT"/>
    </w:rPr>
  </w:style>
  <w:style w:type="paragraph" w:styleId="berarbeitung">
    <w:name w:val="Revision"/>
    <w:hidden/>
    <w:uiPriority w:val="99"/>
    <w:semiHidden/>
    <w:rsid w:val="001D6A07"/>
    <w:pPr>
      <w:spacing w:line="240" w:lineRule="auto"/>
      <w:jc w:val="left"/>
    </w:pPr>
    <w:rPr>
      <w:szCs w:val="20"/>
      <w:lang w:val="de-DE" w:eastAsia="de-DE"/>
    </w:rPr>
  </w:style>
  <w:style w:type="paragraph" w:customStyle="1" w:styleId="Einzug1Anstrich">
    <w:name w:val="Einzug 1 Anstrich"/>
    <w:basedOn w:val="Standard"/>
    <w:rsid w:val="001D6A07"/>
    <w:pPr>
      <w:numPr>
        <w:numId w:val="7"/>
      </w:numPr>
      <w:spacing w:before="120" w:after="0" w:line="360" w:lineRule="auto"/>
    </w:pPr>
    <w:rPr>
      <w:rFonts w:ascii="Times New Roman" w:hAnsi="Times New Roman"/>
      <w:snapToGrid w:val="0"/>
      <w:sz w:val="24"/>
      <w:szCs w:val="20"/>
      <w:lang w:eastAsia="de-DE"/>
    </w:rPr>
  </w:style>
  <w:style w:type="paragraph" w:customStyle="1" w:styleId="Default">
    <w:name w:val="Default"/>
    <w:rsid w:val="001D6A07"/>
    <w:pPr>
      <w:autoSpaceDE w:val="0"/>
      <w:autoSpaceDN w:val="0"/>
      <w:adjustRightInd w:val="0"/>
      <w:spacing w:line="240" w:lineRule="auto"/>
      <w:jc w:val="left"/>
    </w:pPr>
    <w:rPr>
      <w:rFonts w:ascii="Arial" w:hAnsi="Arial" w:cs="Arial"/>
      <w:color w:val="000000"/>
      <w:sz w:val="24"/>
      <w:szCs w:val="24"/>
      <w:lang w:eastAsia="de-AT"/>
    </w:rPr>
  </w:style>
  <w:style w:type="numbering" w:customStyle="1" w:styleId="WWNum13">
    <w:name w:val="WWNum13"/>
    <w:basedOn w:val="KeineListe"/>
    <w:rsid w:val="001D6A07"/>
    <w:pPr>
      <w:numPr>
        <w:numId w:val="8"/>
      </w:numPr>
    </w:pPr>
  </w:style>
  <w:style w:type="paragraph" w:customStyle="1" w:styleId="51Abs">
    <w:name w:val="51_Abs"/>
    <w:basedOn w:val="Standard"/>
    <w:qFormat/>
    <w:rsid w:val="001D6A07"/>
    <w:pPr>
      <w:spacing w:before="80" w:after="0" w:line="220" w:lineRule="exact"/>
      <w:ind w:firstLine="397"/>
    </w:pPr>
    <w:rPr>
      <w:rFonts w:ascii="Times New Roman" w:hAnsi="Times New Roman"/>
      <w:color w:val="000000"/>
      <w:szCs w:val="20"/>
      <w:lang w:eastAsia="de-AT"/>
    </w:rPr>
  </w:style>
  <w:style w:type="paragraph" w:customStyle="1" w:styleId="52Ziffere1">
    <w:name w:val="52_Ziffer_e1"/>
    <w:basedOn w:val="Standard"/>
    <w:qFormat/>
    <w:rsid w:val="001D6A07"/>
    <w:pPr>
      <w:tabs>
        <w:tab w:val="right" w:pos="624"/>
        <w:tab w:val="left" w:pos="680"/>
      </w:tabs>
      <w:spacing w:before="40" w:after="0" w:line="220" w:lineRule="exact"/>
      <w:ind w:left="680" w:hanging="680"/>
    </w:pPr>
    <w:rPr>
      <w:rFonts w:ascii="Times New Roman" w:hAnsi="Times New Roman"/>
      <w:color w:val="000000"/>
      <w:szCs w:val="20"/>
      <w:lang w:eastAsia="de-AT"/>
    </w:rPr>
  </w:style>
  <w:style w:type="paragraph" w:styleId="Funotentext">
    <w:name w:val="footnote text"/>
    <w:basedOn w:val="Standard"/>
    <w:link w:val="FunotentextZchn"/>
    <w:uiPriority w:val="99"/>
    <w:semiHidden/>
    <w:unhideWhenUsed/>
    <w:rsid w:val="0074527D"/>
    <w:pPr>
      <w:spacing w:after="0" w:line="240" w:lineRule="auto"/>
      <w:jc w:val="left"/>
    </w:pPr>
    <w:rPr>
      <w:rFonts w:asciiTheme="minorHAnsi" w:eastAsiaTheme="minorHAnsi" w:hAnsiTheme="minorHAnsi" w:cstheme="minorBidi"/>
      <w:szCs w:val="20"/>
    </w:rPr>
  </w:style>
  <w:style w:type="character" w:customStyle="1" w:styleId="FunotentextZchn">
    <w:name w:val="Fußnotentext Zchn"/>
    <w:basedOn w:val="Absatz-Standardschriftart"/>
    <w:link w:val="Funotentext"/>
    <w:uiPriority w:val="99"/>
    <w:semiHidden/>
    <w:rsid w:val="0074527D"/>
    <w:rPr>
      <w:rFonts w:asciiTheme="minorHAnsi" w:eastAsiaTheme="minorHAnsi" w:hAnsiTheme="minorHAnsi" w:cstheme="minorBidi"/>
      <w:sz w:val="20"/>
      <w:szCs w:val="20"/>
    </w:rPr>
  </w:style>
  <w:style w:type="character" w:styleId="Funotenzeichen">
    <w:name w:val="footnote reference"/>
    <w:basedOn w:val="Absatz-Standardschriftart"/>
    <w:uiPriority w:val="99"/>
    <w:semiHidden/>
    <w:unhideWhenUsed/>
    <w:rsid w:val="0074527D"/>
    <w:rPr>
      <w:vertAlign w:val="superscript"/>
    </w:rPr>
  </w:style>
  <w:style w:type="paragraph" w:styleId="NurText">
    <w:name w:val="Plain Text"/>
    <w:basedOn w:val="Standard"/>
    <w:link w:val="NurTextZchn"/>
    <w:uiPriority w:val="99"/>
    <w:unhideWhenUsed/>
    <w:rsid w:val="0037043F"/>
    <w:pPr>
      <w:spacing w:after="0" w:line="240" w:lineRule="auto"/>
      <w:jc w:val="left"/>
    </w:pPr>
    <w:rPr>
      <w:rFonts w:ascii="Calibri" w:eastAsiaTheme="minorHAnsi" w:hAnsi="Calibri" w:cstheme="minorBidi"/>
      <w:sz w:val="22"/>
      <w:szCs w:val="21"/>
    </w:rPr>
  </w:style>
  <w:style w:type="character" w:customStyle="1" w:styleId="NurTextZchn">
    <w:name w:val="Nur Text Zchn"/>
    <w:basedOn w:val="Absatz-Standardschriftart"/>
    <w:link w:val="NurText"/>
    <w:uiPriority w:val="99"/>
    <w:rsid w:val="0037043F"/>
    <w:rPr>
      <w:rFonts w:ascii="Calibri" w:eastAsiaTheme="minorHAnsi" w:hAnsi="Calibri" w:cstheme="minorBidi"/>
      <w:szCs w:val="21"/>
    </w:rPr>
  </w:style>
  <w:style w:type="paragraph" w:customStyle="1" w:styleId="53Literae2">
    <w:name w:val="53_Litera_e2"/>
    <w:basedOn w:val="Standard"/>
    <w:qFormat/>
    <w:rsid w:val="009B6EDC"/>
    <w:pPr>
      <w:tabs>
        <w:tab w:val="right" w:pos="851"/>
        <w:tab w:val="left" w:pos="907"/>
      </w:tabs>
      <w:spacing w:before="40" w:after="0" w:line="220" w:lineRule="exact"/>
      <w:ind w:left="907" w:hanging="907"/>
    </w:pPr>
    <w:rPr>
      <w:rFonts w:ascii="Times New Roman" w:hAnsi="Times New Roman"/>
      <w:color w:val="000000"/>
      <w:szCs w:val="20"/>
      <w:lang w:eastAsia="de-AT"/>
    </w:rPr>
  </w:style>
  <w:style w:type="character" w:customStyle="1" w:styleId="content3">
    <w:name w:val="content3"/>
    <w:basedOn w:val="Absatz-Standardschriftart"/>
    <w:rsid w:val="00197621"/>
  </w:style>
  <w:style w:type="character" w:customStyle="1" w:styleId="fett0">
    <w:name w:val="fett"/>
    <w:basedOn w:val="Absatz-Standardschriftart"/>
    <w:rsid w:val="00C176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687322">
      <w:bodyDiv w:val="1"/>
      <w:marLeft w:val="0"/>
      <w:marRight w:val="0"/>
      <w:marTop w:val="0"/>
      <w:marBottom w:val="0"/>
      <w:divBdr>
        <w:top w:val="none" w:sz="0" w:space="0" w:color="auto"/>
        <w:left w:val="none" w:sz="0" w:space="0" w:color="auto"/>
        <w:bottom w:val="none" w:sz="0" w:space="0" w:color="auto"/>
        <w:right w:val="none" w:sz="0" w:space="0" w:color="auto"/>
      </w:divBdr>
      <w:divsChild>
        <w:div w:id="1771855142">
          <w:marLeft w:val="0"/>
          <w:marRight w:val="0"/>
          <w:marTop w:val="0"/>
          <w:marBottom w:val="0"/>
          <w:divBdr>
            <w:top w:val="none" w:sz="0" w:space="0" w:color="auto"/>
            <w:left w:val="none" w:sz="0" w:space="0" w:color="auto"/>
            <w:bottom w:val="none" w:sz="0" w:space="0" w:color="auto"/>
            <w:right w:val="none" w:sz="0" w:space="0" w:color="auto"/>
          </w:divBdr>
          <w:divsChild>
            <w:div w:id="370224961">
              <w:marLeft w:val="0"/>
              <w:marRight w:val="0"/>
              <w:marTop w:val="0"/>
              <w:marBottom w:val="0"/>
              <w:divBdr>
                <w:top w:val="none" w:sz="0" w:space="0" w:color="auto"/>
                <w:left w:val="none" w:sz="0" w:space="0" w:color="auto"/>
                <w:bottom w:val="none" w:sz="0" w:space="0" w:color="auto"/>
                <w:right w:val="none" w:sz="0" w:space="0" w:color="auto"/>
              </w:divBdr>
              <w:divsChild>
                <w:div w:id="1359313062">
                  <w:marLeft w:val="0"/>
                  <w:marRight w:val="0"/>
                  <w:marTop w:val="0"/>
                  <w:marBottom w:val="0"/>
                  <w:divBdr>
                    <w:top w:val="none" w:sz="0" w:space="0" w:color="auto"/>
                    <w:left w:val="none" w:sz="0" w:space="0" w:color="auto"/>
                    <w:bottom w:val="none" w:sz="0" w:space="0" w:color="auto"/>
                    <w:right w:val="none" w:sz="0" w:space="0" w:color="auto"/>
                  </w:divBdr>
                  <w:divsChild>
                    <w:div w:id="1078748406">
                      <w:marLeft w:val="0"/>
                      <w:marRight w:val="0"/>
                      <w:marTop w:val="0"/>
                      <w:marBottom w:val="0"/>
                      <w:divBdr>
                        <w:top w:val="none" w:sz="0" w:space="0" w:color="auto"/>
                        <w:left w:val="none" w:sz="0" w:space="0" w:color="auto"/>
                        <w:bottom w:val="none" w:sz="0" w:space="0" w:color="auto"/>
                        <w:right w:val="none" w:sz="0" w:space="0" w:color="auto"/>
                      </w:divBdr>
                      <w:divsChild>
                        <w:div w:id="1576819169">
                          <w:marLeft w:val="0"/>
                          <w:marRight w:val="0"/>
                          <w:marTop w:val="0"/>
                          <w:marBottom w:val="0"/>
                          <w:divBdr>
                            <w:top w:val="none" w:sz="0" w:space="0" w:color="auto"/>
                            <w:left w:val="none" w:sz="0" w:space="0" w:color="auto"/>
                            <w:bottom w:val="none" w:sz="0" w:space="0" w:color="auto"/>
                            <w:right w:val="none" w:sz="0" w:space="0" w:color="auto"/>
                          </w:divBdr>
                          <w:divsChild>
                            <w:div w:id="488790688">
                              <w:marLeft w:val="0"/>
                              <w:marRight w:val="0"/>
                              <w:marTop w:val="0"/>
                              <w:marBottom w:val="0"/>
                              <w:divBdr>
                                <w:top w:val="none" w:sz="0" w:space="0" w:color="auto"/>
                                <w:left w:val="none" w:sz="0" w:space="0" w:color="auto"/>
                                <w:bottom w:val="none" w:sz="0" w:space="0" w:color="auto"/>
                                <w:right w:val="none" w:sz="0" w:space="0" w:color="auto"/>
                              </w:divBdr>
                              <w:divsChild>
                                <w:div w:id="901911104">
                                  <w:marLeft w:val="0"/>
                                  <w:marRight w:val="0"/>
                                  <w:marTop w:val="0"/>
                                  <w:marBottom w:val="0"/>
                                  <w:divBdr>
                                    <w:top w:val="none" w:sz="0" w:space="0" w:color="auto"/>
                                    <w:left w:val="none" w:sz="0" w:space="0" w:color="auto"/>
                                    <w:bottom w:val="none" w:sz="0" w:space="0" w:color="auto"/>
                                    <w:right w:val="none" w:sz="0" w:space="0" w:color="auto"/>
                                  </w:divBdr>
                                  <w:divsChild>
                                    <w:div w:id="513811079">
                                      <w:marLeft w:val="0"/>
                                      <w:marRight w:val="0"/>
                                      <w:marTop w:val="0"/>
                                      <w:marBottom w:val="0"/>
                                      <w:divBdr>
                                        <w:top w:val="none" w:sz="0" w:space="0" w:color="auto"/>
                                        <w:left w:val="none" w:sz="0" w:space="0" w:color="auto"/>
                                        <w:bottom w:val="none" w:sz="0" w:space="0" w:color="auto"/>
                                        <w:right w:val="none" w:sz="0" w:space="0" w:color="auto"/>
                                      </w:divBdr>
                                      <w:divsChild>
                                        <w:div w:id="1679968422">
                                          <w:marLeft w:val="0"/>
                                          <w:marRight w:val="0"/>
                                          <w:marTop w:val="0"/>
                                          <w:marBottom w:val="0"/>
                                          <w:divBdr>
                                            <w:top w:val="none" w:sz="0" w:space="0" w:color="auto"/>
                                            <w:left w:val="none" w:sz="0" w:space="0" w:color="auto"/>
                                            <w:bottom w:val="none" w:sz="0" w:space="0" w:color="auto"/>
                                            <w:right w:val="none" w:sz="0" w:space="0" w:color="auto"/>
                                          </w:divBdr>
                                          <w:divsChild>
                                            <w:div w:id="901061803">
                                              <w:marLeft w:val="0"/>
                                              <w:marRight w:val="0"/>
                                              <w:marTop w:val="0"/>
                                              <w:marBottom w:val="0"/>
                                              <w:divBdr>
                                                <w:top w:val="none" w:sz="0" w:space="0" w:color="auto"/>
                                                <w:left w:val="none" w:sz="0" w:space="0" w:color="auto"/>
                                                <w:bottom w:val="none" w:sz="0" w:space="0" w:color="auto"/>
                                                <w:right w:val="none" w:sz="0" w:space="0" w:color="auto"/>
                                              </w:divBdr>
                                              <w:divsChild>
                                                <w:div w:id="12720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72530581">
      <w:bodyDiv w:val="1"/>
      <w:marLeft w:val="0"/>
      <w:marRight w:val="0"/>
      <w:marTop w:val="0"/>
      <w:marBottom w:val="0"/>
      <w:divBdr>
        <w:top w:val="none" w:sz="0" w:space="0" w:color="auto"/>
        <w:left w:val="none" w:sz="0" w:space="0" w:color="auto"/>
        <w:bottom w:val="none" w:sz="0" w:space="0" w:color="auto"/>
        <w:right w:val="none" w:sz="0" w:space="0" w:color="auto"/>
      </w:divBdr>
    </w:div>
    <w:div w:id="499925866">
      <w:bodyDiv w:val="1"/>
      <w:marLeft w:val="0"/>
      <w:marRight w:val="0"/>
      <w:marTop w:val="0"/>
      <w:marBottom w:val="0"/>
      <w:divBdr>
        <w:top w:val="none" w:sz="0" w:space="0" w:color="auto"/>
        <w:left w:val="none" w:sz="0" w:space="0" w:color="auto"/>
        <w:bottom w:val="none" w:sz="0" w:space="0" w:color="auto"/>
        <w:right w:val="none" w:sz="0" w:space="0" w:color="auto"/>
      </w:divBdr>
      <w:divsChild>
        <w:div w:id="1039205086">
          <w:marLeft w:val="720"/>
          <w:marRight w:val="0"/>
          <w:marTop w:val="115"/>
          <w:marBottom w:val="240"/>
          <w:divBdr>
            <w:top w:val="none" w:sz="0" w:space="0" w:color="auto"/>
            <w:left w:val="none" w:sz="0" w:space="0" w:color="auto"/>
            <w:bottom w:val="none" w:sz="0" w:space="0" w:color="auto"/>
            <w:right w:val="none" w:sz="0" w:space="0" w:color="auto"/>
          </w:divBdr>
        </w:div>
        <w:div w:id="1949770617">
          <w:marLeft w:val="720"/>
          <w:marRight w:val="0"/>
          <w:marTop w:val="115"/>
          <w:marBottom w:val="240"/>
          <w:divBdr>
            <w:top w:val="none" w:sz="0" w:space="0" w:color="auto"/>
            <w:left w:val="none" w:sz="0" w:space="0" w:color="auto"/>
            <w:bottom w:val="none" w:sz="0" w:space="0" w:color="auto"/>
            <w:right w:val="none" w:sz="0" w:space="0" w:color="auto"/>
          </w:divBdr>
        </w:div>
        <w:div w:id="1174103318">
          <w:marLeft w:val="720"/>
          <w:marRight w:val="0"/>
          <w:marTop w:val="115"/>
          <w:marBottom w:val="240"/>
          <w:divBdr>
            <w:top w:val="none" w:sz="0" w:space="0" w:color="auto"/>
            <w:left w:val="none" w:sz="0" w:space="0" w:color="auto"/>
            <w:bottom w:val="none" w:sz="0" w:space="0" w:color="auto"/>
            <w:right w:val="none" w:sz="0" w:space="0" w:color="auto"/>
          </w:divBdr>
        </w:div>
        <w:div w:id="1094207845">
          <w:marLeft w:val="720"/>
          <w:marRight w:val="0"/>
          <w:marTop w:val="115"/>
          <w:marBottom w:val="240"/>
          <w:divBdr>
            <w:top w:val="none" w:sz="0" w:space="0" w:color="auto"/>
            <w:left w:val="none" w:sz="0" w:space="0" w:color="auto"/>
            <w:bottom w:val="none" w:sz="0" w:space="0" w:color="auto"/>
            <w:right w:val="none" w:sz="0" w:space="0" w:color="auto"/>
          </w:divBdr>
        </w:div>
        <w:div w:id="1516655919">
          <w:marLeft w:val="720"/>
          <w:marRight w:val="0"/>
          <w:marTop w:val="115"/>
          <w:marBottom w:val="240"/>
          <w:divBdr>
            <w:top w:val="none" w:sz="0" w:space="0" w:color="auto"/>
            <w:left w:val="none" w:sz="0" w:space="0" w:color="auto"/>
            <w:bottom w:val="none" w:sz="0" w:space="0" w:color="auto"/>
            <w:right w:val="none" w:sz="0" w:space="0" w:color="auto"/>
          </w:divBdr>
        </w:div>
      </w:divsChild>
    </w:div>
    <w:div w:id="516233783">
      <w:bodyDiv w:val="1"/>
      <w:marLeft w:val="0"/>
      <w:marRight w:val="0"/>
      <w:marTop w:val="0"/>
      <w:marBottom w:val="0"/>
      <w:divBdr>
        <w:top w:val="none" w:sz="0" w:space="0" w:color="auto"/>
        <w:left w:val="none" w:sz="0" w:space="0" w:color="auto"/>
        <w:bottom w:val="none" w:sz="0" w:space="0" w:color="auto"/>
        <w:right w:val="none" w:sz="0" w:space="0" w:color="auto"/>
      </w:divBdr>
    </w:div>
    <w:div w:id="867639702">
      <w:bodyDiv w:val="1"/>
      <w:marLeft w:val="0"/>
      <w:marRight w:val="0"/>
      <w:marTop w:val="0"/>
      <w:marBottom w:val="0"/>
      <w:divBdr>
        <w:top w:val="none" w:sz="0" w:space="0" w:color="auto"/>
        <w:left w:val="none" w:sz="0" w:space="0" w:color="auto"/>
        <w:bottom w:val="none" w:sz="0" w:space="0" w:color="auto"/>
        <w:right w:val="none" w:sz="0" w:space="0" w:color="auto"/>
      </w:divBdr>
    </w:div>
    <w:div w:id="1123773356">
      <w:bodyDiv w:val="1"/>
      <w:marLeft w:val="0"/>
      <w:marRight w:val="0"/>
      <w:marTop w:val="0"/>
      <w:marBottom w:val="0"/>
      <w:divBdr>
        <w:top w:val="none" w:sz="0" w:space="0" w:color="auto"/>
        <w:left w:val="none" w:sz="0" w:space="0" w:color="auto"/>
        <w:bottom w:val="none" w:sz="0" w:space="0" w:color="auto"/>
        <w:right w:val="none" w:sz="0" w:space="0" w:color="auto"/>
      </w:divBdr>
    </w:div>
    <w:div w:id="1266621970">
      <w:bodyDiv w:val="1"/>
      <w:marLeft w:val="0"/>
      <w:marRight w:val="0"/>
      <w:marTop w:val="0"/>
      <w:marBottom w:val="0"/>
      <w:divBdr>
        <w:top w:val="none" w:sz="0" w:space="0" w:color="auto"/>
        <w:left w:val="none" w:sz="0" w:space="0" w:color="auto"/>
        <w:bottom w:val="none" w:sz="0" w:space="0" w:color="auto"/>
        <w:right w:val="none" w:sz="0" w:space="0" w:color="auto"/>
      </w:divBdr>
    </w:div>
    <w:div w:id="1367412658">
      <w:bodyDiv w:val="1"/>
      <w:marLeft w:val="0"/>
      <w:marRight w:val="0"/>
      <w:marTop w:val="0"/>
      <w:marBottom w:val="0"/>
      <w:divBdr>
        <w:top w:val="none" w:sz="0" w:space="0" w:color="auto"/>
        <w:left w:val="none" w:sz="0" w:space="0" w:color="auto"/>
        <w:bottom w:val="none" w:sz="0" w:space="0" w:color="auto"/>
        <w:right w:val="none" w:sz="0" w:space="0" w:color="auto"/>
      </w:divBdr>
    </w:div>
    <w:div w:id="1548100753">
      <w:bodyDiv w:val="1"/>
      <w:marLeft w:val="0"/>
      <w:marRight w:val="0"/>
      <w:marTop w:val="0"/>
      <w:marBottom w:val="0"/>
      <w:divBdr>
        <w:top w:val="none" w:sz="0" w:space="0" w:color="auto"/>
        <w:left w:val="none" w:sz="0" w:space="0" w:color="auto"/>
        <w:bottom w:val="none" w:sz="0" w:space="0" w:color="auto"/>
        <w:right w:val="none" w:sz="0" w:space="0" w:color="auto"/>
      </w:divBdr>
    </w:div>
    <w:div w:id="1944217408">
      <w:bodyDiv w:val="1"/>
      <w:marLeft w:val="0"/>
      <w:marRight w:val="0"/>
      <w:marTop w:val="0"/>
      <w:marBottom w:val="0"/>
      <w:divBdr>
        <w:top w:val="none" w:sz="0" w:space="0" w:color="auto"/>
        <w:left w:val="none" w:sz="0" w:space="0" w:color="auto"/>
        <w:bottom w:val="none" w:sz="0" w:space="0" w:color="auto"/>
        <w:right w:val="none" w:sz="0" w:space="0" w:color="auto"/>
      </w:divBdr>
    </w:div>
    <w:div w:id="2026590990">
      <w:bodyDiv w:val="1"/>
      <w:marLeft w:val="0"/>
      <w:marRight w:val="0"/>
      <w:marTop w:val="0"/>
      <w:marBottom w:val="0"/>
      <w:divBdr>
        <w:top w:val="none" w:sz="0" w:space="0" w:color="auto"/>
        <w:left w:val="none" w:sz="0" w:space="0" w:color="auto"/>
        <w:bottom w:val="none" w:sz="0" w:space="0" w:color="auto"/>
        <w:right w:val="none" w:sz="0" w:space="0" w:color="auto"/>
      </w:divBdr>
      <w:divsChild>
        <w:div w:id="1141269285">
          <w:marLeft w:val="720"/>
          <w:marRight w:val="0"/>
          <w:marTop w:val="115"/>
          <w:marBottom w:val="240"/>
          <w:divBdr>
            <w:top w:val="none" w:sz="0" w:space="0" w:color="auto"/>
            <w:left w:val="none" w:sz="0" w:space="0" w:color="auto"/>
            <w:bottom w:val="none" w:sz="0" w:space="0" w:color="auto"/>
            <w:right w:val="none" w:sz="0" w:space="0" w:color="auto"/>
          </w:divBdr>
        </w:div>
        <w:div w:id="12614837">
          <w:marLeft w:val="720"/>
          <w:marRight w:val="0"/>
          <w:marTop w:val="115"/>
          <w:marBottom w:val="240"/>
          <w:divBdr>
            <w:top w:val="none" w:sz="0" w:space="0" w:color="auto"/>
            <w:left w:val="none" w:sz="0" w:space="0" w:color="auto"/>
            <w:bottom w:val="none" w:sz="0" w:space="0" w:color="auto"/>
            <w:right w:val="none" w:sz="0" w:space="0" w:color="auto"/>
          </w:divBdr>
        </w:div>
        <w:div w:id="1621765308">
          <w:marLeft w:val="720"/>
          <w:marRight w:val="0"/>
          <w:marTop w:val="115"/>
          <w:marBottom w:val="240"/>
          <w:divBdr>
            <w:top w:val="none" w:sz="0" w:space="0" w:color="auto"/>
            <w:left w:val="none" w:sz="0" w:space="0" w:color="auto"/>
            <w:bottom w:val="none" w:sz="0" w:space="0" w:color="auto"/>
            <w:right w:val="none" w:sz="0" w:space="0" w:color="auto"/>
          </w:divBdr>
        </w:div>
        <w:div w:id="1604218738">
          <w:marLeft w:val="720"/>
          <w:marRight w:val="0"/>
          <w:marTop w:val="115"/>
          <w:marBottom w:val="240"/>
          <w:divBdr>
            <w:top w:val="none" w:sz="0" w:space="0" w:color="auto"/>
            <w:left w:val="none" w:sz="0" w:space="0" w:color="auto"/>
            <w:bottom w:val="none" w:sz="0" w:space="0" w:color="auto"/>
            <w:right w:val="none" w:sz="0" w:space="0" w:color="auto"/>
          </w:divBdr>
        </w:div>
        <w:div w:id="202139782">
          <w:marLeft w:val="720"/>
          <w:marRight w:val="0"/>
          <w:marTop w:val="115"/>
          <w:marBottom w:val="240"/>
          <w:divBdr>
            <w:top w:val="none" w:sz="0" w:space="0" w:color="auto"/>
            <w:left w:val="none" w:sz="0" w:space="0" w:color="auto"/>
            <w:bottom w:val="none" w:sz="0" w:space="0" w:color="auto"/>
            <w:right w:val="none" w:sz="0" w:space="0" w:color="auto"/>
          </w:divBdr>
        </w:div>
        <w:div w:id="462892118">
          <w:marLeft w:val="720"/>
          <w:marRight w:val="0"/>
          <w:marTop w:val="115"/>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jpeg"/><Relationship Id="rId18" Type="http://schemas.openxmlformats.org/officeDocument/2006/relationships/hyperlink" Target="http://www.geizhals.at"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www.ris.bka.gv.at" TargetMode="Externa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image" Target="media/image8.tmp"/><Relationship Id="rId20" Type="http://schemas.openxmlformats.org/officeDocument/2006/relationships/hyperlink" Target="mailto:le-projekte@ama.gv.a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image" Target="media/image7.tmp"/><Relationship Id="rId23" Type="http://schemas.openxmlformats.org/officeDocument/2006/relationships/customXml" Target="../customXml/item2.xml"/><Relationship Id="rId10" Type="http://schemas.openxmlformats.org/officeDocument/2006/relationships/image" Target="media/image2.png"/><Relationship Id="rId19" Type="http://schemas.openxmlformats.org/officeDocument/2006/relationships/hyperlink" Target="http://www.geizhals.at"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6.jpe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ama.at" TargetMode="External"/><Relationship Id="rId1" Type="http://schemas.openxmlformats.org/officeDocument/2006/relationships/hyperlink" Target="http://www.eama.at"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BBC680E9C8F5C44C95B1E436CCF42B87" ma:contentTypeVersion="1" ma:contentTypeDescription="Ein neues Dokument erstellen." ma:contentTypeScope="" ma:versionID="4d22543b6fdee82f06a97613b86f9fe5">
  <xsd:schema xmlns:xsd="http://www.w3.org/2001/XMLSchema" xmlns:xs="http://www.w3.org/2001/XMLSchema" xmlns:p="http://schemas.microsoft.com/office/2006/metadata/properties" xmlns:ns1="http://schemas.microsoft.com/sharepoint/v3" xmlns:ns2="3ea499ce-4cdb-4ab8-9eb4-4223893901be" targetNamespace="http://schemas.microsoft.com/office/2006/metadata/properties" ma:root="true" ma:fieldsID="dd72bbc038d7ffafeb44a4f5b68dc0a0" ns1:_="" ns2:_="">
    <xsd:import namespace="http://schemas.microsoft.com/sharepoint/v3"/>
    <xsd:import namespace="3ea499ce-4cdb-4ab8-9eb4-4223893901be"/>
    <xsd:element name="properties">
      <xsd:complexType>
        <xsd:sequence>
          <xsd:element name="documentManagement">
            <xsd:complexType>
              <xsd:all>
                <xsd:element ref="ns1:PublishingStartDate" minOccurs="0"/>
                <xsd:element ref="ns1:PublishingExpirationDate" minOccurs="0"/>
                <xsd:element ref="ns2:Publik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Geplantes Startdatum ist eine Websitespalte, die über das Feature zum Veröffentlichen erstellt wird. Es wird zur Angabe des Datums und der Uhrzeit verwendet, wann diese Seite Besuchern zum ersten Mal angezeigt wird." ma:hidden="true" ma:internalName="PublishingStartDate">
      <xsd:simpleType>
        <xsd:restriction base="dms:Unknown"/>
      </xsd:simpleType>
    </xsd:element>
    <xsd:element name="PublishingExpirationDate" ma:index="9" nillable="true" ma:displayName="Geplantes Enddatum" ma:description="Geplantes Enddatum ist eine Websitespalte, die über das Feature zum Veröffentlichen erstellt wird. Es wird zur Angabe des Datums und der Uhrzeit verwendet, wann diese Seite Besuchern nicht mehr angezeigt wird."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ea499ce-4cdb-4ab8-9eb4-4223893901be" elementFormDefault="qualified">
    <xsd:import namespace="http://schemas.microsoft.com/office/2006/documentManagement/types"/>
    <xsd:import namespace="http://schemas.microsoft.com/office/infopath/2007/PartnerControls"/>
    <xsd:element name="Publikation" ma:index="10" nillable="true" ma:displayName="Publikation" ma:default="0" ma:internalName="Publikation">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kation xmlns="3ea499ce-4cdb-4ab8-9eb4-4223893901be">false</Publikation>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D1F4BC4-993A-47F5-ABD7-C84FBA9424AB}">
  <ds:schemaRefs>
    <ds:schemaRef ds:uri="http://schemas.openxmlformats.org/officeDocument/2006/bibliography"/>
  </ds:schemaRefs>
</ds:datastoreItem>
</file>

<file path=customXml/itemProps2.xml><?xml version="1.0" encoding="utf-8"?>
<ds:datastoreItem xmlns:ds="http://schemas.openxmlformats.org/officeDocument/2006/customXml" ds:itemID="{C1E799B2-ECC3-4AC9-B74E-10FF1C31C1A2}"/>
</file>

<file path=customXml/itemProps3.xml><?xml version="1.0" encoding="utf-8"?>
<ds:datastoreItem xmlns:ds="http://schemas.openxmlformats.org/officeDocument/2006/customXml" ds:itemID="{0B35AA8F-CF47-48A6-9453-A7977DEC72D6}"/>
</file>

<file path=customXml/itemProps4.xml><?xml version="1.0" encoding="utf-8"?>
<ds:datastoreItem xmlns:ds="http://schemas.openxmlformats.org/officeDocument/2006/customXml" ds:itemID="{25373742-56B1-4D3C-9831-36C4D96CA623}"/>
</file>

<file path=docProps/app.xml><?xml version="1.0" encoding="utf-8"?>
<Properties xmlns="http://schemas.openxmlformats.org/officeDocument/2006/extended-properties" xmlns:vt="http://schemas.openxmlformats.org/officeDocument/2006/docPropsVTypes">
  <Template>Normal.dotm</Template>
  <TotalTime>0</TotalTime>
  <Pages>41</Pages>
  <Words>14923</Words>
  <Characters>94018</Characters>
  <Application>Microsoft Office Word</Application>
  <DocSecurity>0</DocSecurity>
  <Lines>783</Lines>
  <Paragraphs>217</Paragraphs>
  <ScaleCrop>false</ScaleCrop>
  <HeadingPairs>
    <vt:vector size="2" baseType="variant">
      <vt:variant>
        <vt:lpstr>Titel</vt:lpstr>
      </vt:variant>
      <vt:variant>
        <vt:i4>1</vt:i4>
      </vt:variant>
    </vt:vector>
  </HeadingPairs>
  <TitlesOfParts>
    <vt:vector size="1" baseType="lpstr">
      <vt:lpstr/>
    </vt:vector>
  </TitlesOfParts>
  <Company>Benutzerservice</Company>
  <LinksUpToDate>false</LinksUpToDate>
  <CharactersWithSpaces>108724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Friedl Julia</dc:creator>
  <cp:lastModifiedBy>Fuernkranz Bernhard</cp:lastModifiedBy>
  <cp:revision>220</cp:revision>
  <cp:lastPrinted>2018-04-19T07:02:00Z</cp:lastPrinted>
  <dcterms:created xsi:type="dcterms:W3CDTF">2018-07-23T08:08:00Z</dcterms:created>
  <dcterms:modified xsi:type="dcterms:W3CDTF">2018-08-07T07:51:00Z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0x010100BBC680E9C8F5C44C95B1E436CCF42B87</vt:lpwstr>
  </property>
</Properties>
</file>